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C892B4D" w:rsidP="04893278" w:rsidRDefault="1C892B4D" w14:paraId="107E496E" w14:textId="2B743AC8">
      <w:pPr>
        <w:pStyle w:val="Normal"/>
        <w:shd w:val="clear" w:color="auto" w:fill="FFFFFF" w:themeFill="background1"/>
        <w:spacing w:after="210" w:line="240" w:lineRule="auto"/>
        <w:rPr>
          <w:rFonts w:ascii="Calibri" w:hAnsi="Calibri" w:eastAsia="Calibri" w:cs="Calibri"/>
          <w:noProof w:val="0"/>
          <w:sz w:val="22"/>
          <w:szCs w:val="22"/>
          <w:lang w:val="en-US"/>
        </w:rPr>
      </w:pPr>
      <w:hyperlink r:id="R9ee0208adfc744eb">
        <w:r w:rsidRPr="3B864553" w:rsidR="1C892B4D">
          <w:rPr>
            <w:rStyle w:val="Hyperlink"/>
            <w:rFonts w:ascii="Segoe UI" w:hAnsi="Segoe UI" w:eastAsia="Segoe UI" w:cs="Segoe UI"/>
            <w:b w:val="0"/>
            <w:bCs w:val="0"/>
            <w:i w:val="0"/>
            <w:iCs w:val="0"/>
            <w:caps w:val="0"/>
            <w:smallCaps w:val="0"/>
            <w:noProof w:val="0"/>
            <w:sz w:val="18"/>
            <w:szCs w:val="18"/>
            <w:lang w:val="en-US"/>
          </w:rPr>
          <w:t>https://www.centurylink.com/wholesale/pcat/commlinesharing.html</w:t>
        </w:r>
      </w:hyperlink>
    </w:p>
    <w:p w:rsidRPr="006E6D6E" w:rsidR="006E6D6E" w:rsidP="006E6D6E" w:rsidRDefault="006E6D6E" w14:paraId="3256454F" w14:textId="139F9174">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6E6D6E">
        <w:rPr>
          <w:rFonts w:ascii="Arial" w:hAnsi="Arial" w:eastAsia="Times New Roman" w:cs="Arial"/>
          <w:b/>
          <w:bCs/>
          <w:color w:val="006BBD"/>
          <w:kern w:val="0"/>
          <w:sz w:val="27"/>
          <w:szCs w:val="27"/>
          <w14:ligatures w14:val="none"/>
        </w:rPr>
        <w:t>Commercial Line Sharing - V20.0</w:t>
      </w:r>
    </w:p>
    <w:p w:rsidRPr="006E6D6E" w:rsidR="006E6D6E" w:rsidP="006E6D6E" w:rsidRDefault="006E6D6E" w14:paraId="32ADB28E" w14:textId="31713AF4">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noProof/>
          <w:color w:val="006BBD"/>
          <w:kern w:val="0"/>
          <w:sz w:val="20"/>
          <w:szCs w:val="20"/>
          <w14:ligatures w14:val="none"/>
        </w:rPr>
        <w:drawing>
          <wp:inline distT="0" distB="0" distL="0" distR="0" wp14:anchorId="236BCFA9" wp14:editId="31555381">
            <wp:extent cx="1190625" cy="323850"/>
            <wp:effectExtent l="0" t="0" r="9525" b="0"/>
            <wp:docPr id="971008832"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6E6D6E" w:rsidR="006E6D6E" w:rsidP="45D8FA68" w:rsidRDefault="006E6D6E" w14:paraId="4CA7B6AB" w14:textId="56B7074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NOTE: The Federal Communications Commission ("FCC" or "Commission") released the Triennial Review Order, 18 FCC </w:t>
      </w:r>
      <w:r w:rsidRPr="006E6D6E" w:rsidR="006E6D6E">
        <w:rPr>
          <w:rFonts w:ascii="Arial" w:hAnsi="Arial" w:eastAsia="Times New Roman" w:cs="Arial"/>
          <w:color w:val="000000"/>
          <w:kern w:val="0"/>
          <w:sz w:val="20"/>
          <w:szCs w:val="20"/>
          <w14:ligatures w14:val="none"/>
        </w:rPr>
        <w:t>Rcd</w:t>
      </w:r>
      <w:r w:rsidRPr="006E6D6E" w:rsidR="006E6D6E">
        <w:rPr>
          <w:rFonts w:ascii="Arial" w:hAnsi="Arial" w:eastAsia="Times New Roman" w:cs="Arial"/>
          <w:color w:val="000000"/>
          <w:kern w:val="0"/>
          <w:sz w:val="20"/>
          <w:szCs w:val="20"/>
          <w14:ligatures w14:val="none"/>
        </w:rPr>
        <w:t xml:space="preserve"> 16978 in 2003, and altered CenturyLink's obligations to provide certain unbundled network elements. As such, these services will no longer be available after the following transition periods, consistent with the terms of the FCC Orders: 1) Loop S</w:t>
      </w:r>
      <w:r w:rsidRPr="006E6D6E" w:rsidR="2CD4D7F6">
        <w:rPr>
          <w:rFonts w:ascii="Arial" w:hAnsi="Arial" w:eastAsia="Times New Roman" w:cs="Arial"/>
          <w:color w:val="000000"/>
          <w:kern w:val="0"/>
          <w:sz w:val="20"/>
          <w:szCs w:val="20"/>
          <w14:ligatures w14:val="none"/>
        </w:rPr>
        <w:t xml:space="preserve">EASE</w:t>
      </w:r>
      <w:r w:rsidRPr="006E6D6E" w:rsidR="006E6D6E">
        <w:rPr>
          <w:rFonts w:ascii="Arial" w:hAnsi="Arial" w:eastAsia="Times New Roman" w:cs="Arial"/>
          <w:color w:val="000000"/>
          <w:kern w:val="0"/>
          <w:sz w:val="20"/>
          <w:szCs w:val="20"/>
          <w14:ligatures w14:val="none"/>
        </w:rPr>
        <w:t xml:space="preserve">plitting - new orders not available after 2004; 2) Line Splitting - new orders not available after 2004; 3) Line Sharing - new orders not available after 2004.</w:t>
      </w:r>
    </w:p>
    <w:p w:rsidRPr="006E6D6E" w:rsidR="006E6D6E" w:rsidP="006E6D6E" w:rsidRDefault="006E6D6E" w14:paraId="5917AA1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6E6D6E">
        <w:rPr>
          <w:rFonts w:ascii="Arial" w:hAnsi="Arial" w:eastAsia="Times New Roman" w:cs="Arial"/>
          <w:b/>
          <w:bCs/>
          <w:color w:val="000000"/>
          <w:kern w:val="0"/>
          <w:sz w:val="26"/>
          <w:szCs w:val="26"/>
          <w14:ligatures w14:val="none"/>
        </w:rPr>
        <w:t>Product Description</w:t>
      </w:r>
    </w:p>
    <w:p w:rsidRPr="006E6D6E" w:rsidR="006E6D6E" w:rsidP="006E6D6E" w:rsidRDefault="006E6D6E" w14:paraId="7BE52AB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 xml:space="preserve">Commercial Line Sharing replaces the Interconnection Line Sharing/Shared Loop product which is no longer available for new service requests after October 2, </w:t>
      </w:r>
      <w:proofErr w:type="gramStart"/>
      <w:r w:rsidRPr="006E6D6E">
        <w:rPr>
          <w:rFonts w:ascii="Arial" w:hAnsi="Arial" w:eastAsia="Times New Roman" w:cs="Arial"/>
          <w:color w:val="000000"/>
          <w:kern w:val="0"/>
          <w:sz w:val="20"/>
          <w:szCs w:val="20"/>
          <w14:ligatures w14:val="none"/>
        </w:rPr>
        <w:t>2004</w:t>
      </w:r>
      <w:proofErr w:type="gramEnd"/>
      <w:r w:rsidRPr="006E6D6E">
        <w:rPr>
          <w:rFonts w:ascii="Arial" w:hAnsi="Arial" w:eastAsia="Times New Roman" w:cs="Arial"/>
          <w:color w:val="000000"/>
          <w:kern w:val="0"/>
          <w:sz w:val="20"/>
          <w:szCs w:val="20"/>
          <w14:ligatures w14:val="none"/>
        </w:rPr>
        <w:t xml:space="preserve"> pursuant to the Federal Communications Commission's (FCC's) Triennial Review Order.</w:t>
      </w:r>
    </w:p>
    <w:p w:rsidRPr="006E6D6E" w:rsidR="006E6D6E" w:rsidP="3EDE2795" w:rsidRDefault="006E6D6E" w14:paraId="21A59491"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Commercial Line Sharing provides you with the opportunity to offer end-users advanced data services over a copper loop that provides the end-user's analog voice-grade service (also known as Plain Old Telephone Service (POTS)). This is done by using the frequency range above the voice band of the copper loop where CenturyLink provides voice service to the end-user. </w:t>
      </w:r>
      <w:bookmarkStart w:name="_Int_OkzQxXpv" w:id="1735174055"/>
      <w:r w:rsidRPr="006E6D6E" w:rsidR="006E6D6E">
        <w:rPr>
          <w:rFonts w:ascii="Arial" w:hAnsi="Arial" w:eastAsia="Times New Roman" w:cs="Arial"/>
          <w:color w:val="000000"/>
          <w:kern w:val="0"/>
          <w:sz w:val="20"/>
          <w:szCs w:val="20"/>
          <w14:ligatures w14:val="none"/>
        </w:rPr>
        <w:t>This frequency range is referred to as the High Frequency Spectrum Unbundled Network Element (HUNE).</w:t>
      </w:r>
      <w:bookmarkEnd w:id="1735174055"/>
    </w:p>
    <w:p w:rsidRPr="006E6D6E" w:rsidR="006E6D6E" w:rsidP="3EDE2795" w:rsidRDefault="006E6D6E" w14:paraId="6841348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Before ordering Commercial Line Sharing, you must have a splitter installed. </w:t>
      </w:r>
      <w:bookmarkStart w:name="_Int_b2mcposT" w:id="940407944"/>
      <w:r w:rsidRPr="006E6D6E" w:rsidR="006E6D6E">
        <w:rPr>
          <w:rFonts w:ascii="Arial" w:hAnsi="Arial" w:eastAsia="Times New Roman" w:cs="Arial"/>
          <w:color w:val="000000"/>
          <w:kern w:val="0"/>
          <w:sz w:val="20"/>
          <w:szCs w:val="20"/>
          <w14:ligatures w14:val="none"/>
        </w:rPr>
        <w:t xml:space="preserve">The splitter can </w:t>
      </w:r>
      <w:r w:rsidRPr="006E6D6E" w:rsidR="006E6D6E">
        <w:rPr>
          <w:rFonts w:ascii="Arial" w:hAnsi="Arial" w:eastAsia="Times New Roman" w:cs="Arial"/>
          <w:color w:val="000000"/>
          <w:kern w:val="0"/>
          <w:sz w:val="20"/>
          <w:szCs w:val="20"/>
          <w14:ligatures w14:val="none"/>
        </w:rPr>
        <w:t>be located in</w:t>
      </w:r>
      <w:r w:rsidRPr="006E6D6E" w:rsidR="006E6D6E">
        <w:rPr>
          <w:rFonts w:ascii="Arial" w:hAnsi="Arial" w:eastAsia="Times New Roman" w:cs="Arial"/>
          <w:color w:val="000000"/>
          <w:kern w:val="0"/>
          <w:sz w:val="20"/>
          <w:szCs w:val="20"/>
          <w14:ligatures w14:val="none"/>
        </w:rPr>
        <w:t xml:space="preserve"> your collocation space in the CenturyLink Wire Center or in the Common Area Splitter Collocation in the CenturyLink Wire Center that serves the end-user.</w:t>
      </w:r>
      <w:bookmarkEnd w:id="940407944"/>
      <w:r w:rsidRPr="006E6D6E" w:rsidR="006E6D6E">
        <w:rPr>
          <w:rFonts w:ascii="Arial" w:hAnsi="Arial" w:eastAsia="Times New Roman" w:cs="Arial"/>
          <w:color w:val="000000"/>
          <w:kern w:val="0"/>
          <w:sz w:val="20"/>
          <w:szCs w:val="20"/>
          <w14:ligatures w14:val="none"/>
        </w:rPr>
        <w:t xml:space="preserve"> The splitter separates the voice and data traffic and allows the copper loop to be used for simultaneous Data Local Exchange Carrier (DLEC) data transmission while CenturyLink provides the voice service to the end-user.</w:t>
      </w:r>
    </w:p>
    <w:p w:rsidRPr="006E6D6E" w:rsidR="006E6D6E" w:rsidP="006E6D6E" w:rsidRDefault="006E6D6E" w14:paraId="2889CFB4"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Additional information describing the splitter configurations is available see </w:t>
      </w:r>
      <w:hyperlink w:history="1" r:id="rId7">
        <w:r w:rsidRPr="006E6D6E">
          <w:rPr>
            <w:rFonts w:ascii="Arial" w:hAnsi="Arial" w:eastAsia="Times New Roman" w:cs="Arial"/>
            <w:color w:val="006BBD"/>
            <w:kern w:val="0"/>
            <w:sz w:val="20"/>
            <w:szCs w:val="20"/>
            <w:u w:val="single"/>
            <w14:ligatures w14:val="none"/>
          </w:rPr>
          <w:t>Collocation</w:t>
        </w:r>
      </w:hyperlink>
      <w:r w:rsidRPr="006E6D6E">
        <w:rPr>
          <w:rFonts w:ascii="Arial" w:hAnsi="Arial" w:eastAsia="Times New Roman" w:cs="Arial"/>
          <w:color w:val="000000"/>
          <w:kern w:val="0"/>
          <w:sz w:val="20"/>
          <w:szCs w:val="20"/>
          <w14:ligatures w14:val="none"/>
        </w:rPr>
        <w:t>.</w:t>
      </w:r>
    </w:p>
    <w:p w:rsidRPr="006E6D6E" w:rsidR="006E6D6E" w:rsidP="006E6D6E" w:rsidRDefault="006E6D6E" w14:paraId="49F1F4F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Line Sharing cannot be requested on a resold CenturyLink service. CenturyLink retail must provide the POTS service to the end-user. The end-user must have dial tone originating from a CenturyLink switch in the Wire Center. You must provide the end-user with all equipment required for them to receive separate voice and data service across the copper loop.</w:t>
      </w:r>
    </w:p>
    <w:p w:rsidRPr="006E6D6E" w:rsidR="006E6D6E" w:rsidP="006E6D6E" w:rsidRDefault="006E6D6E" w14:paraId="6250B4D9"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b/>
          <w:bCs/>
          <w:color w:val="000000"/>
          <w:kern w:val="0"/>
          <w:sz w:val="20"/>
          <w:szCs w:val="20"/>
          <w14:ligatures w14:val="none"/>
        </w:rPr>
        <w:t>Other alternatives for providing data services:</w:t>
      </w:r>
    </w:p>
    <w:p w:rsidRPr="006E6D6E" w:rsidR="006E6D6E" w:rsidP="006E6D6E" w:rsidRDefault="006E6D6E" w14:paraId="4D36DD58" w14:textId="77777777">
      <w:pPr>
        <w:numPr>
          <w:ilvl w:val="0"/>
          <w:numId w:val="2"/>
        </w:numPr>
        <w:shd w:val="clear" w:color="auto" w:fill="FFFFFF"/>
        <w:spacing w:after="0" w:line="240" w:lineRule="auto"/>
        <w:ind w:left="1320"/>
        <w:rPr>
          <w:rFonts w:ascii="Arial" w:hAnsi="Arial" w:eastAsia="Times New Roman" w:cs="Arial"/>
          <w:color w:val="000000"/>
          <w:kern w:val="0"/>
          <w:sz w:val="20"/>
          <w:szCs w:val="20"/>
          <w14:ligatures w14:val="none"/>
        </w:rPr>
      </w:pPr>
      <w:hyperlink w:history="1" r:id="rId8">
        <w:r w:rsidRPr="006E6D6E">
          <w:rPr>
            <w:rFonts w:ascii="Arial" w:hAnsi="Arial" w:eastAsia="Times New Roman" w:cs="Arial"/>
            <w:color w:val="006BBD"/>
            <w:kern w:val="0"/>
            <w:sz w:val="20"/>
            <w:szCs w:val="20"/>
            <w:u w:val="single"/>
            <w14:ligatures w14:val="none"/>
          </w:rPr>
          <w:t>Line Splitting</w:t>
        </w:r>
      </w:hyperlink>
      <w:r w:rsidRPr="006E6D6E">
        <w:rPr>
          <w:rFonts w:ascii="Arial" w:hAnsi="Arial" w:eastAsia="Times New Roman" w:cs="Arial"/>
          <w:color w:val="000000"/>
          <w:kern w:val="0"/>
          <w:sz w:val="20"/>
          <w:szCs w:val="20"/>
          <w14:ligatures w14:val="none"/>
        </w:rPr>
        <w:t> is available with compatible commercial local exchange services products (</w:t>
      </w:r>
      <w:proofErr w:type="gramStart"/>
      <w:r w:rsidRPr="006E6D6E">
        <w:rPr>
          <w:rFonts w:ascii="Arial" w:hAnsi="Arial" w:eastAsia="Times New Roman" w:cs="Arial"/>
          <w:color w:val="000000"/>
          <w:kern w:val="0"/>
          <w:sz w:val="20"/>
          <w:szCs w:val="20"/>
          <w14:ligatures w14:val="none"/>
        </w:rPr>
        <w:t>e.g.</w:t>
      </w:r>
      <w:proofErr w:type="gramEnd"/>
      <w:r w:rsidRPr="006E6D6E">
        <w:rPr>
          <w:rFonts w:ascii="Arial" w:hAnsi="Arial" w:eastAsia="Times New Roman" w:cs="Arial"/>
          <w:color w:val="000000"/>
          <w:kern w:val="0"/>
          <w:sz w:val="20"/>
          <w:szCs w:val="20"/>
          <w14:ligatures w14:val="none"/>
        </w:rPr>
        <w:t xml:space="preserve"> CenturyLink Local Service Platform™ (CLSP™)). </w:t>
      </w:r>
    </w:p>
    <w:p w:rsidRPr="006E6D6E" w:rsidR="006E6D6E" w:rsidP="006E6D6E" w:rsidRDefault="006E6D6E" w14:paraId="4CD6641E" w14:textId="77777777">
      <w:pPr>
        <w:numPr>
          <w:ilvl w:val="0"/>
          <w:numId w:val="2"/>
        </w:numPr>
        <w:shd w:val="clear" w:color="auto" w:fill="FFFFFF"/>
        <w:spacing w:after="0" w:line="240" w:lineRule="auto"/>
        <w:ind w:left="1320"/>
        <w:rPr>
          <w:rFonts w:ascii="Arial" w:hAnsi="Arial" w:eastAsia="Times New Roman" w:cs="Arial"/>
          <w:color w:val="000000"/>
          <w:kern w:val="0"/>
          <w:sz w:val="20"/>
          <w:szCs w:val="20"/>
          <w14:ligatures w14:val="none"/>
        </w:rPr>
      </w:pPr>
      <w:hyperlink w:history="1" r:id="rId9">
        <w:r w:rsidRPr="006E6D6E">
          <w:rPr>
            <w:rFonts w:ascii="Arial" w:hAnsi="Arial" w:eastAsia="Times New Roman" w:cs="Arial"/>
            <w:color w:val="006BBD"/>
            <w:kern w:val="0"/>
            <w:sz w:val="20"/>
            <w:szCs w:val="20"/>
            <w:u w:val="single"/>
            <w14:ligatures w14:val="none"/>
          </w:rPr>
          <w:t>CenturyLink Commercial Broadband Services</w:t>
        </w:r>
      </w:hyperlink>
      <w:r w:rsidRPr="006E6D6E">
        <w:rPr>
          <w:rFonts w:ascii="Arial" w:hAnsi="Arial" w:eastAsia="Times New Roman" w:cs="Arial"/>
          <w:color w:val="000000"/>
          <w:kern w:val="0"/>
          <w:sz w:val="20"/>
          <w:szCs w:val="20"/>
          <w14:ligatures w14:val="none"/>
        </w:rPr>
        <w:t> are available with compatible Resale and commercial local exchange services. </w:t>
      </w:r>
    </w:p>
    <w:p w:rsidRPr="006E6D6E" w:rsidR="006E6D6E" w:rsidP="006E6D6E" w:rsidRDefault="006E6D6E" w14:paraId="57CBA2FF" w14:textId="77777777">
      <w:pPr>
        <w:numPr>
          <w:ilvl w:val="0"/>
          <w:numId w:val="2"/>
        </w:numPr>
        <w:shd w:val="clear" w:color="auto" w:fill="FFFFFF"/>
        <w:spacing w:after="0"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If you have </w:t>
      </w:r>
      <w:hyperlink w:history="1" r:id="rId10">
        <w:r w:rsidRPr="006E6D6E">
          <w:rPr>
            <w:rFonts w:ascii="Arial" w:hAnsi="Arial" w:eastAsia="Times New Roman" w:cs="Arial"/>
            <w:color w:val="006BBD"/>
            <w:kern w:val="0"/>
            <w:sz w:val="20"/>
            <w:szCs w:val="20"/>
            <w:u w:val="single"/>
            <w14:ligatures w14:val="none"/>
          </w:rPr>
          <w:t>Unbundled Local Loop</w:t>
        </w:r>
      </w:hyperlink>
      <w:r w:rsidRPr="006E6D6E">
        <w:rPr>
          <w:rFonts w:ascii="Arial" w:hAnsi="Arial" w:eastAsia="Times New Roman" w:cs="Arial"/>
          <w:color w:val="000000"/>
          <w:kern w:val="0"/>
          <w:sz w:val="20"/>
          <w:szCs w:val="20"/>
          <w14:ligatures w14:val="none"/>
        </w:rPr>
        <w:t>, you have the following options:</w:t>
      </w:r>
    </w:p>
    <w:p w:rsidRPr="006E6D6E" w:rsidR="006E6D6E" w:rsidP="006E6D6E" w:rsidRDefault="006E6D6E" w14:paraId="3A38F125" w14:textId="77777777">
      <w:pPr>
        <w:numPr>
          <w:ilvl w:val="1"/>
          <w:numId w:val="3"/>
        </w:numPr>
        <w:shd w:val="clear" w:color="auto" w:fill="FFFFFF"/>
        <w:spacing w:after="0" w:line="240" w:lineRule="auto"/>
        <w:ind w:left="2490"/>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Loop Splitting provides combined voice and data services on the same facility; see </w:t>
      </w:r>
      <w:hyperlink w:history="1" r:id="Rb325eb0e7f83469a">
        <w:r w:rsidRPr="006E6D6E" w:rsidR="006E6D6E">
          <w:rPr>
            <w:rFonts w:ascii="Arial" w:hAnsi="Arial" w:eastAsia="Times New Roman" w:cs="Arial"/>
            <w:color w:val="006BBD"/>
            <w:kern w:val="0"/>
            <w:sz w:val="20"/>
            <w:szCs w:val="20"/>
            <w:u w:val="single"/>
            <w14:ligatures w14:val="none"/>
          </w:rPr>
          <w:t>Loop Splitting</w:t>
        </w:r>
      </w:hyperlink>
    </w:p>
    <w:p w:rsidRPr="006E6D6E" w:rsidR="006E6D6E" w:rsidP="006E6D6E" w:rsidRDefault="006E6D6E" w14:paraId="3587F07C" w14:textId="77777777">
      <w:pPr>
        <w:numPr>
          <w:ilvl w:val="1"/>
          <w:numId w:val="4"/>
        </w:numPr>
        <w:shd w:val="clear" w:color="auto" w:fill="FFFFFF"/>
        <w:spacing w:before="75" w:after="75" w:line="240" w:lineRule="auto"/>
        <w:ind w:left="2490"/>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Stand-alone Competitive Local Exchange Carrier (CLEC) data services.</w:t>
      </w:r>
    </w:p>
    <w:p w:rsidRPr="006E6D6E" w:rsidR="006E6D6E" w:rsidP="006E6D6E" w:rsidRDefault="006E6D6E" w14:paraId="3B2188E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E6D6E">
        <w:rPr>
          <w:rFonts w:ascii="Arial" w:hAnsi="Arial" w:eastAsia="Times New Roman" w:cs="Arial"/>
          <w:b/>
          <w:bCs/>
          <w:color w:val="000000"/>
          <w:kern w:val="0"/>
          <w:sz w:val="21"/>
          <w:szCs w:val="21"/>
          <w14:ligatures w14:val="none"/>
        </w:rPr>
        <w:t>Product Diagram</w:t>
      </w:r>
    </w:p>
    <w:p w:rsidRPr="006E6D6E" w:rsidR="006E6D6E" w:rsidP="006E6D6E" w:rsidRDefault="006E6D6E" w14:paraId="108F0208" w14:textId="09C9FC28">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noProof/>
          <w:color w:val="000000"/>
          <w:kern w:val="0"/>
          <w:sz w:val="20"/>
          <w:szCs w:val="20"/>
          <w14:ligatures w14:val="none"/>
        </w:rPr>
        <w:drawing>
          <wp:inline distT="0" distB="0" distL="0" distR="0" wp14:anchorId="7A0A5B0F" wp14:editId="4328A836">
            <wp:extent cx="5238750" cy="3981450"/>
            <wp:effectExtent l="0" t="0" r="0" b="0"/>
            <wp:docPr id="1765870248" name="Picture 1" descr="Common Area Splitter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 Area Splitter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3981450"/>
                    </a:xfrm>
                    <a:prstGeom prst="rect">
                      <a:avLst/>
                    </a:prstGeom>
                    <a:noFill/>
                    <a:ln>
                      <a:noFill/>
                    </a:ln>
                  </pic:spPr>
                </pic:pic>
              </a:graphicData>
            </a:graphic>
          </wp:inline>
        </w:drawing>
      </w:r>
    </w:p>
    <w:p w:rsidRPr="006E6D6E" w:rsidR="006E6D6E" w:rsidP="006E6D6E" w:rsidRDefault="006E6D6E" w14:paraId="594DB22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E6D6E">
        <w:rPr>
          <w:rFonts w:ascii="Arial" w:hAnsi="Arial" w:eastAsia="Times New Roman" w:cs="Arial"/>
          <w:b/>
          <w:bCs/>
          <w:color w:val="000000"/>
          <w:kern w:val="0"/>
          <w:sz w:val="21"/>
          <w:szCs w:val="21"/>
          <w14:ligatures w14:val="none"/>
        </w:rPr>
        <w:t>Availability</w:t>
      </w:r>
    </w:p>
    <w:p w:rsidRPr="006E6D6E" w:rsidR="006E6D6E" w:rsidP="217D7161" w:rsidRDefault="006E6D6E" w14:paraId="14B7E2A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Commercial Line Sharing is available where facilities exist throughout </w:t>
      </w:r>
      <w:hyperlink w:history="1" r:id="Rd3d6de890483455f">
        <w:r w:rsidRPr="006E6D6E" w:rsidR="006E6D6E">
          <w:rPr>
            <w:rFonts w:ascii="Arial" w:hAnsi="Arial" w:eastAsia="Times New Roman" w:cs="Arial"/>
            <w:color w:val="006BBD"/>
            <w:kern w:val="0"/>
            <w:sz w:val="20"/>
            <w:szCs w:val="20"/>
            <w:u w:val="single"/>
            <w14:ligatures w14:val="none"/>
          </w:rPr>
          <w:t>CenturyLink QC</w:t>
        </w:r>
      </w:hyperlink>
      <w:r w:rsidRPr="006E6D6E" w:rsidR="006E6D6E">
        <w:rPr>
          <w:rFonts w:ascii="Arial" w:hAnsi="Arial" w:eastAsia="Times New Roman" w:cs="Arial"/>
          <w:color w:val="000000"/>
          <w:kern w:val="0"/>
          <w:sz w:val="20"/>
          <w:szCs w:val="20"/>
          <w14:ligatures w14:val="none"/>
        </w:rPr>
        <w:t xml:space="preserve">. Commercial Line Sharing is not available on Fiber </w:t>
      </w:r>
      <w:bookmarkStart w:name="_Int_7HsUSisn" w:id="1835091919"/>
      <w:r w:rsidRPr="006E6D6E" w:rsidR="006E6D6E">
        <w:rPr>
          <w:rFonts w:ascii="Arial" w:hAnsi="Arial" w:eastAsia="Times New Roman" w:cs="Arial"/>
          <w:color w:val="000000"/>
          <w:kern w:val="0"/>
          <w:sz w:val="20"/>
          <w:szCs w:val="20"/>
          <w14:ligatures w14:val="none"/>
        </w:rPr>
        <w:t>To</w:t>
      </w:r>
      <w:bookmarkEnd w:id="1835091919"/>
      <w:r w:rsidRPr="006E6D6E" w:rsidR="006E6D6E">
        <w:rPr>
          <w:rFonts w:ascii="Arial" w:hAnsi="Arial" w:eastAsia="Times New Roman" w:cs="Arial"/>
          <w:color w:val="000000"/>
          <w:kern w:val="0"/>
          <w:sz w:val="20"/>
          <w:szCs w:val="20"/>
          <w14:ligatures w14:val="none"/>
        </w:rPr>
        <w:t xml:space="preserve"> </w:t>
      </w:r>
      <w:bookmarkStart w:name="_Int_bqLCXZpw" w:id="867374594"/>
      <w:r w:rsidRPr="006E6D6E" w:rsidR="006E6D6E">
        <w:rPr>
          <w:rFonts w:ascii="Arial" w:hAnsi="Arial" w:eastAsia="Times New Roman" w:cs="Arial"/>
          <w:color w:val="000000"/>
          <w:kern w:val="0"/>
          <w:sz w:val="20"/>
          <w:szCs w:val="20"/>
          <w14:ligatures w14:val="none"/>
        </w:rPr>
        <w:t xml:space="preserve">The</w:t>
      </w:r>
      <w:bookmarkEnd w:id="867374594"/>
      <w:r w:rsidRPr="006E6D6E" w:rsidR="006E6D6E">
        <w:rPr>
          <w:rFonts w:ascii="Arial" w:hAnsi="Arial" w:eastAsia="Times New Roman" w:cs="Arial"/>
          <w:color w:val="000000"/>
          <w:kern w:val="0"/>
          <w:sz w:val="20"/>
          <w:szCs w:val="20"/>
          <w14:ligatures w14:val="none"/>
        </w:rPr>
        <w:t xml:space="preserve"> Building (FTTB) or Fiber </w:t>
      </w:r>
      <w:bookmarkStart w:name="_Int_5PnlELZt" w:id="187051204"/>
      <w:r w:rsidRPr="006E6D6E" w:rsidR="006E6D6E">
        <w:rPr>
          <w:rFonts w:ascii="Arial" w:hAnsi="Arial" w:eastAsia="Times New Roman" w:cs="Arial"/>
          <w:color w:val="000000"/>
          <w:kern w:val="0"/>
          <w:sz w:val="20"/>
          <w:szCs w:val="20"/>
          <w14:ligatures w14:val="none"/>
        </w:rPr>
        <w:t xml:space="preserve">To</w:t>
      </w:r>
      <w:bookmarkEnd w:id="187051204"/>
      <w:r w:rsidRPr="006E6D6E" w:rsidR="006E6D6E">
        <w:rPr>
          <w:rFonts w:ascii="Arial" w:hAnsi="Arial" w:eastAsia="Times New Roman" w:cs="Arial"/>
          <w:color w:val="000000"/>
          <w:kern w:val="0"/>
          <w:sz w:val="20"/>
          <w:szCs w:val="20"/>
          <w14:ligatures w14:val="none"/>
        </w:rPr>
        <w:t xml:space="preserve"> </w:t>
      </w:r>
      <w:bookmarkStart w:name="_Int_u938mSOO" w:id="780147548"/>
      <w:r w:rsidRPr="006E6D6E" w:rsidR="006E6D6E">
        <w:rPr>
          <w:rFonts w:ascii="Arial" w:hAnsi="Arial" w:eastAsia="Times New Roman" w:cs="Arial"/>
          <w:color w:val="000000"/>
          <w:kern w:val="0"/>
          <w:sz w:val="20"/>
          <w:szCs w:val="20"/>
          <w14:ligatures w14:val="none"/>
        </w:rPr>
        <w:t xml:space="preserve">The</w:t>
      </w:r>
      <w:bookmarkEnd w:id="780147548"/>
      <w:r w:rsidRPr="006E6D6E" w:rsidR="006E6D6E">
        <w:rPr>
          <w:rFonts w:ascii="Arial" w:hAnsi="Arial" w:eastAsia="Times New Roman" w:cs="Arial"/>
          <w:color w:val="000000"/>
          <w:kern w:val="0"/>
          <w:sz w:val="20"/>
          <w:szCs w:val="20"/>
          <w14:ligatures w14:val="none"/>
        </w:rPr>
        <w:t xml:space="preserve"> Premise (FTTP) facilities.</w:t>
      </w:r>
    </w:p>
    <w:p w:rsidRPr="006E6D6E" w:rsidR="006E6D6E" w:rsidP="006E6D6E" w:rsidRDefault="006E6D6E" w14:paraId="6D7DDBE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E6D6E">
        <w:rPr>
          <w:rFonts w:ascii="Arial" w:hAnsi="Arial" w:eastAsia="Times New Roman" w:cs="Arial"/>
          <w:b/>
          <w:bCs/>
          <w:color w:val="000000"/>
          <w:kern w:val="0"/>
          <w:sz w:val="21"/>
          <w:szCs w:val="21"/>
          <w14:ligatures w14:val="none"/>
        </w:rPr>
        <w:t>Terms and Conditions</w:t>
      </w:r>
    </w:p>
    <w:p w:rsidRPr="006E6D6E" w:rsidR="006E6D6E" w:rsidP="006E6D6E" w:rsidRDefault="006E6D6E" w14:paraId="106A2D93"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Commercial Line Sharing is provided where existing compatible facilities are available and/or you have authorized conditioning. You are responsible for determining whether the physical characteristics of the facility are compatible with your data service. </w:t>
      </w:r>
      <w:hyperlink w:history="1" r:id="rId14">
        <w:r w:rsidRPr="006E6D6E">
          <w:rPr>
            <w:rFonts w:ascii="Arial" w:hAnsi="Arial" w:eastAsia="Times New Roman" w:cs="Arial"/>
            <w:color w:val="006BBD"/>
            <w:kern w:val="0"/>
            <w:sz w:val="20"/>
            <w:szCs w:val="20"/>
            <w:u w:val="single"/>
            <w14:ligatures w14:val="none"/>
          </w:rPr>
          <w:t>Technical Publication, Interconnection - Shared Loop, 77406</w:t>
        </w:r>
      </w:hyperlink>
      <w:r w:rsidRPr="006E6D6E">
        <w:rPr>
          <w:rFonts w:ascii="Arial" w:hAnsi="Arial" w:eastAsia="Times New Roman" w:cs="Arial"/>
          <w:color w:val="000000"/>
          <w:kern w:val="0"/>
          <w:sz w:val="20"/>
          <w:szCs w:val="20"/>
          <w14:ligatures w14:val="none"/>
        </w:rPr>
        <w:t> informs you which facilities are compatible with Commercial Line Sharing.</w:t>
      </w:r>
    </w:p>
    <w:p w:rsidRPr="006E6D6E" w:rsidR="006E6D6E" w:rsidP="006E6D6E" w:rsidRDefault="006E6D6E" w14:paraId="54630F3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All splitter collocation installations must be completed prior to submitting Commercial Line Sharing requests.</w:t>
      </w:r>
    </w:p>
    <w:p w:rsidRPr="006E6D6E" w:rsidR="006E6D6E" w:rsidP="217D7161" w:rsidRDefault="006E6D6E" w14:paraId="774C386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CLEC may convert from any existing (</w:t>
      </w:r>
      <w:r w:rsidRPr="006E6D6E" w:rsidR="006E6D6E">
        <w:rPr>
          <w:rFonts w:ascii="Arial" w:hAnsi="Arial" w:eastAsia="Times New Roman" w:cs="Arial"/>
          <w:color w:val="000000"/>
          <w:kern w:val="0"/>
          <w:sz w:val="20"/>
          <w:szCs w:val="20"/>
          <w14:ligatures w14:val="none"/>
        </w:rPr>
        <w:t>Grandparented</w:t>
      </w:r>
      <w:r w:rsidRPr="006E6D6E" w:rsidR="006E6D6E">
        <w:rPr>
          <w:rFonts w:ascii="Arial" w:hAnsi="Arial" w:eastAsia="Times New Roman" w:cs="Arial"/>
          <w:color w:val="000000"/>
          <w:kern w:val="0"/>
          <w:sz w:val="20"/>
          <w:szCs w:val="20"/>
          <w14:ligatures w14:val="none"/>
        </w:rPr>
        <w:t xml:space="preserve">) Line Sharing arrangements under its Interconnection Agreement or any amendment to Commercial Line Sharing during the term of the Amendment, to a Commercial Line Sharing Service. Such conversions shall not be included as new incremental growth for </w:t>
      </w:r>
      <w:bookmarkStart w:name="_Int_N4d34J7H" w:id="372706527"/>
      <w:r w:rsidRPr="006E6D6E" w:rsidR="006E6D6E">
        <w:rPr>
          <w:rFonts w:ascii="Arial" w:hAnsi="Arial" w:eastAsia="Times New Roman" w:cs="Arial"/>
          <w:color w:val="000000"/>
          <w:kern w:val="0"/>
          <w:sz w:val="20"/>
          <w:szCs w:val="20"/>
          <w14:ligatures w14:val="none"/>
        </w:rPr>
        <w:t>purposes</w:t>
      </w:r>
      <w:bookmarkEnd w:id="372706527"/>
      <w:r w:rsidRPr="006E6D6E" w:rsidR="006E6D6E">
        <w:rPr>
          <w:rFonts w:ascii="Arial" w:hAnsi="Arial" w:eastAsia="Times New Roman" w:cs="Arial"/>
          <w:color w:val="000000"/>
          <w:kern w:val="0"/>
          <w:sz w:val="20"/>
          <w:szCs w:val="20"/>
          <w14:ligatures w14:val="none"/>
        </w:rPr>
        <w:t xml:space="preserve"> of determining pricing of Commercial Line Sharing. A separate, cost-based conversion charge will apply. For Commercial Line Sharing, there may only be one DLEC at any given time that provides advanced data service on any given POTS line.</w:t>
      </w:r>
    </w:p>
    <w:p w:rsidRPr="006E6D6E" w:rsidR="006E6D6E" w:rsidP="006E6D6E" w:rsidRDefault="006E6D6E" w14:paraId="421DA05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E6D6E">
        <w:rPr>
          <w:rFonts w:ascii="Arial" w:hAnsi="Arial" w:eastAsia="Times New Roman" w:cs="Arial"/>
          <w:b/>
          <w:bCs/>
          <w:color w:val="000000"/>
          <w:kern w:val="0"/>
          <w:sz w:val="21"/>
          <w:szCs w:val="21"/>
          <w14:ligatures w14:val="none"/>
        </w:rPr>
        <w:t>Technical Publications</w:t>
      </w:r>
    </w:p>
    <w:p w:rsidRPr="006E6D6E" w:rsidR="006E6D6E" w:rsidP="006E6D6E" w:rsidRDefault="006E6D6E" w14:paraId="059BFA81"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Technical characteristics, including Network Channel/Network Channel Interface (NC/NCI™) codes are described in </w:t>
      </w:r>
      <w:hyperlink w:history="1" r:id="rId15">
        <w:r w:rsidRPr="006E6D6E">
          <w:rPr>
            <w:rFonts w:ascii="Arial" w:hAnsi="Arial" w:eastAsia="Times New Roman" w:cs="Arial"/>
            <w:color w:val="006BBD"/>
            <w:kern w:val="0"/>
            <w:sz w:val="20"/>
            <w:szCs w:val="20"/>
            <w:u w:val="single"/>
            <w14:ligatures w14:val="none"/>
          </w:rPr>
          <w:t>Technical Publication, Interconnection - Shared Loop, 77406</w:t>
        </w:r>
      </w:hyperlink>
      <w:r w:rsidRPr="006E6D6E">
        <w:rPr>
          <w:rFonts w:ascii="Arial" w:hAnsi="Arial" w:eastAsia="Times New Roman" w:cs="Arial"/>
          <w:color w:val="000000"/>
          <w:kern w:val="0"/>
          <w:sz w:val="20"/>
          <w:szCs w:val="20"/>
          <w14:ligatures w14:val="none"/>
        </w:rPr>
        <w:t>.</w:t>
      </w:r>
    </w:p>
    <w:p w:rsidRPr="006E6D6E" w:rsidR="006E6D6E" w:rsidP="006E6D6E" w:rsidRDefault="006E6D6E" w14:paraId="4BE5C76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6E6D6E">
        <w:rPr>
          <w:rFonts w:ascii="Arial" w:hAnsi="Arial" w:eastAsia="Times New Roman" w:cs="Arial"/>
          <w:b/>
          <w:bCs/>
          <w:color w:val="000000"/>
          <w:kern w:val="0"/>
          <w:sz w:val="26"/>
          <w:szCs w:val="26"/>
          <w14:ligatures w14:val="none"/>
        </w:rPr>
        <w:t>Pricing</w:t>
      </w:r>
    </w:p>
    <w:p w:rsidRPr="006E6D6E" w:rsidR="006E6D6E" w:rsidP="006E6D6E" w:rsidRDefault="006E6D6E" w14:paraId="491ECDF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E6D6E">
        <w:rPr>
          <w:rFonts w:ascii="Arial" w:hAnsi="Arial" w:eastAsia="Times New Roman" w:cs="Arial"/>
          <w:b/>
          <w:bCs/>
          <w:color w:val="000000"/>
          <w:kern w:val="0"/>
          <w:sz w:val="21"/>
          <w:szCs w:val="21"/>
          <w14:ligatures w14:val="none"/>
        </w:rPr>
        <w:t>Rate Structure</w:t>
      </w:r>
    </w:p>
    <w:p w:rsidRPr="006E6D6E" w:rsidR="006E6D6E" w:rsidP="006E6D6E" w:rsidRDefault="006E6D6E" w14:paraId="3DD18FD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Recurring charges for Commercial Line Sharing may consist of the following:</w:t>
      </w:r>
    </w:p>
    <w:p w:rsidRPr="006E6D6E" w:rsidR="006E6D6E" w:rsidP="006E6D6E" w:rsidRDefault="006E6D6E" w14:paraId="2B883400" w14:textId="77777777">
      <w:pPr>
        <w:numPr>
          <w:ilvl w:val="0"/>
          <w:numId w:val="5"/>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Operational Support Systems (OSS) (included in the Commercial Line Sharing charge)</w:t>
      </w:r>
    </w:p>
    <w:p w:rsidRPr="006E6D6E" w:rsidR="006E6D6E" w:rsidP="006E6D6E" w:rsidRDefault="006E6D6E" w14:paraId="233FB85F" w14:textId="77777777">
      <w:pPr>
        <w:numPr>
          <w:ilvl w:val="0"/>
          <w:numId w:val="5"/>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The Commercial Line Sharing Loop</w:t>
      </w:r>
    </w:p>
    <w:p w:rsidRPr="006E6D6E" w:rsidR="006E6D6E" w:rsidP="006E6D6E" w:rsidRDefault="006E6D6E" w14:paraId="5E90DC37" w14:textId="77777777">
      <w:pPr>
        <w:numPr>
          <w:ilvl w:val="0"/>
          <w:numId w:val="5"/>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Two Interconnection Tie Pairs (2 ITPs), 1 for voice and 1 for combined voice/data, per connection</w:t>
      </w:r>
    </w:p>
    <w:p w:rsidRPr="006E6D6E" w:rsidR="006E6D6E" w:rsidP="006E6D6E" w:rsidRDefault="006E6D6E" w14:paraId="765D23A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Nonrecurring charges for Commercial Line Sharing may consist of the following:</w:t>
      </w:r>
    </w:p>
    <w:p w:rsidRPr="006E6D6E" w:rsidR="006E6D6E" w:rsidP="006E6D6E" w:rsidRDefault="006E6D6E" w14:paraId="6E2E09FF" w14:textId="77777777">
      <w:pPr>
        <w:numPr>
          <w:ilvl w:val="0"/>
          <w:numId w:val="6"/>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Installation charge, per loop</w:t>
      </w:r>
    </w:p>
    <w:p w:rsidRPr="006E6D6E" w:rsidR="006E6D6E" w:rsidP="217D7161" w:rsidRDefault="006E6D6E" w14:paraId="7742625C" w14:textId="77777777">
      <w:pPr>
        <w:numPr>
          <w:ilvl w:val="0"/>
          <w:numId w:val="6"/>
        </w:numPr>
        <w:shd w:val="clear" w:color="auto" w:fill="FFFFFF" w:themeFill="background1"/>
        <w:spacing w:before="75" w:after="75" w:line="240" w:lineRule="auto"/>
        <w:ind w:left="1320"/>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Conditioning (this element is included unless conditioning exceeds 5% of monthly lines Cap. In that case, the Conditioning charge will appear separately for every line conditioned over </w:t>
      </w:r>
      <w:bookmarkStart w:name="_Int_OoyCqEns" w:id="1634317268"/>
      <w:r w:rsidRPr="006E6D6E" w:rsidR="006E6D6E">
        <w:rPr>
          <w:rFonts w:ascii="Arial" w:hAnsi="Arial" w:eastAsia="Times New Roman" w:cs="Arial"/>
          <w:color w:val="000000"/>
          <w:kern w:val="0"/>
          <w:sz w:val="20"/>
          <w:szCs w:val="20"/>
          <w14:ligatures w14:val="none"/>
        </w:rPr>
        <w:t>the 5</w:t>
      </w:r>
      <w:bookmarkEnd w:id="1634317268"/>
      <w:r w:rsidRPr="006E6D6E" w:rsidR="006E6D6E">
        <w:rPr>
          <w:rFonts w:ascii="Arial" w:hAnsi="Arial" w:eastAsia="Times New Roman" w:cs="Arial"/>
          <w:color w:val="000000"/>
          <w:kern w:val="0"/>
          <w:sz w:val="20"/>
          <w:szCs w:val="20"/>
          <w14:ligatures w14:val="none"/>
        </w:rPr>
        <w:t>%.)</w:t>
      </w:r>
    </w:p>
    <w:p w:rsidRPr="006E6D6E" w:rsidR="006E6D6E" w:rsidP="006E6D6E" w:rsidRDefault="006E6D6E" w14:paraId="48C464D3" w14:textId="77777777">
      <w:pPr>
        <w:numPr>
          <w:ilvl w:val="0"/>
          <w:numId w:val="6"/>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Conversion Charge (when applicable)</w:t>
      </w:r>
    </w:p>
    <w:p w:rsidRPr="006E6D6E" w:rsidR="006E6D6E" w:rsidP="217D7161" w:rsidRDefault="006E6D6E" w14:paraId="315CC0C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c4OZPcKH" w:id="2110533326"/>
      <w:r w:rsidRPr="006E6D6E" w:rsidR="006E6D6E">
        <w:rPr>
          <w:rFonts w:ascii="Arial" w:hAnsi="Arial" w:eastAsia="Times New Roman" w:cs="Arial"/>
          <w:color w:val="000000"/>
          <w:kern w:val="0"/>
          <w:sz w:val="20"/>
          <w:szCs w:val="20"/>
          <w14:ligatures w14:val="none"/>
        </w:rPr>
        <w:t xml:space="preserve">Additional rate element information </w:t>
      </w:r>
      <w:r w:rsidRPr="006E6D6E" w:rsidR="006E6D6E">
        <w:rPr>
          <w:rFonts w:ascii="Arial" w:hAnsi="Arial" w:eastAsia="Times New Roman" w:cs="Arial"/>
          <w:color w:val="000000"/>
          <w:kern w:val="0"/>
          <w:sz w:val="20"/>
          <w:szCs w:val="20"/>
          <w14:ligatures w14:val="none"/>
        </w:rPr>
        <w:t>is located in</w:t>
      </w:r>
      <w:r w:rsidRPr="006E6D6E" w:rsidR="006E6D6E">
        <w:rPr>
          <w:rFonts w:ascii="Arial" w:hAnsi="Arial" w:eastAsia="Times New Roman" w:cs="Arial"/>
          <w:color w:val="000000"/>
          <w:kern w:val="0"/>
          <w:sz w:val="20"/>
          <w:szCs w:val="20"/>
          <w14:ligatures w14:val="none"/>
        </w:rPr>
        <w:t xml:space="preserve"> Exhibit A of your Commercial Line Sharing agreement.</w:t>
      </w:r>
      <w:bookmarkEnd w:id="2110533326"/>
      <w:r w:rsidRPr="006E6D6E" w:rsidR="006E6D6E">
        <w:rPr>
          <w:rFonts w:ascii="Arial" w:hAnsi="Arial" w:eastAsia="Times New Roman" w:cs="Arial"/>
          <w:color w:val="000000"/>
          <w:kern w:val="0"/>
          <w:sz w:val="20"/>
          <w:szCs w:val="20"/>
          <w14:ligatures w14:val="none"/>
        </w:rPr>
        <w:t xml:space="preserve"> Recurring charges bill on a month-to-month basis; term contracts are not available.</w:t>
      </w:r>
    </w:p>
    <w:p w:rsidRPr="006E6D6E" w:rsidR="006E6D6E" w:rsidP="006E6D6E" w:rsidRDefault="006E6D6E" w14:paraId="4E5D639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E6D6E">
        <w:rPr>
          <w:rFonts w:ascii="Arial" w:hAnsi="Arial" w:eastAsia="Times New Roman" w:cs="Arial"/>
          <w:b/>
          <w:bCs/>
          <w:color w:val="000000"/>
          <w:kern w:val="0"/>
          <w:sz w:val="21"/>
          <w:szCs w:val="21"/>
          <w14:ligatures w14:val="none"/>
        </w:rPr>
        <w:t>Rates</w:t>
      </w:r>
    </w:p>
    <w:p w:rsidRPr="006E6D6E" w:rsidR="006E6D6E" w:rsidP="006E6D6E" w:rsidRDefault="006E6D6E" w14:paraId="6FC39AD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6E6D6E" w:rsidR="006E6D6E" w:rsidP="006E6D6E" w:rsidRDefault="006E6D6E" w14:paraId="3E18CA6E"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CenturyLink must provide the end-user's POTS service. If the end-user disconnects their POTS service with CenturyLink, the data portion of the loop will also be disconnected. This information will be reflected in the Loss and Completion Report. Information regarding Loss and Completion Reports is described in the </w:t>
      </w:r>
      <w:hyperlink w:history="1" r:id="rId16">
        <w:r w:rsidRPr="006E6D6E">
          <w:rPr>
            <w:rFonts w:ascii="Arial" w:hAnsi="Arial" w:eastAsia="Times New Roman" w:cs="Arial"/>
            <w:color w:val="006BBD"/>
            <w:kern w:val="0"/>
            <w:sz w:val="20"/>
            <w:szCs w:val="20"/>
            <w:u w:val="single"/>
            <w14:ligatures w14:val="none"/>
          </w:rPr>
          <w:t>Provisioning and Installation Overview</w:t>
        </w:r>
      </w:hyperlink>
      <w:r w:rsidRPr="006E6D6E">
        <w:rPr>
          <w:rFonts w:ascii="Arial" w:hAnsi="Arial" w:eastAsia="Times New Roman" w:cs="Arial"/>
          <w:color w:val="000000"/>
          <w:kern w:val="0"/>
          <w:sz w:val="20"/>
          <w:szCs w:val="20"/>
          <w14:ligatures w14:val="none"/>
        </w:rPr>
        <w:t>.</w:t>
      </w:r>
    </w:p>
    <w:p w:rsidRPr="006E6D6E" w:rsidR="006E6D6E" w:rsidP="006E6D6E" w:rsidRDefault="006E6D6E" w14:paraId="581AB60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All splitter collocation installations must be completed before Commercial Line Sharing requests can be processed.</w:t>
      </w:r>
    </w:p>
    <w:p w:rsidRPr="006E6D6E" w:rsidR="006E6D6E" w:rsidP="006E6D6E" w:rsidRDefault="006E6D6E" w14:paraId="13C5084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CenturyLink will install and maintain the splitter if it is installed using Common Area Splitter Collocation. You have the option to either purchase splitters and provide them to CenturyLink, or have CenturyLink purchase them on your behalf, subject to full reimbursement of costs incurred. Directory Listings are not part of the Commercial Line Sharing product offering.</w:t>
      </w:r>
    </w:p>
    <w:p w:rsidRPr="006E6D6E" w:rsidR="006E6D6E" w:rsidP="006E6D6E" w:rsidRDefault="006E6D6E" w14:paraId="08DA487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E6D6E">
        <w:rPr>
          <w:rFonts w:ascii="Arial" w:hAnsi="Arial" w:eastAsia="Times New Roman" w:cs="Arial"/>
          <w:b/>
          <w:bCs/>
          <w:color w:val="000000"/>
          <w:kern w:val="0"/>
          <w:sz w:val="21"/>
          <w:szCs w:val="21"/>
          <w14:ligatures w14:val="none"/>
        </w:rPr>
        <w:t>Optional Features</w:t>
      </w:r>
    </w:p>
    <w:p w:rsidRPr="006E6D6E" w:rsidR="006E6D6E" w:rsidP="006E6D6E" w:rsidRDefault="006E6D6E" w14:paraId="391A75B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There are no optional features available with Commercial Line Sharing.</w:t>
      </w:r>
    </w:p>
    <w:p w:rsidRPr="006E6D6E" w:rsidR="006E6D6E" w:rsidP="006E6D6E" w:rsidRDefault="006E6D6E" w14:paraId="4723A73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6E6D6E">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3144"/>
        <w:gridCol w:w="6200"/>
      </w:tblGrid>
      <w:tr w:rsidRPr="006E6D6E" w:rsidR="006E6D6E" w:rsidTr="006E6D6E" w14:paraId="04E14E1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E6D6E" w:rsidR="006E6D6E" w:rsidP="006E6D6E" w:rsidRDefault="006E6D6E" w14:paraId="3DD26409" w14:textId="77777777">
            <w:pPr>
              <w:spacing w:after="0" w:line="240" w:lineRule="auto"/>
              <w:rPr>
                <w:rFonts w:ascii="Times New Roman" w:hAnsi="Times New Roman" w:eastAsia="Times New Roman" w:cs="Times New Roman"/>
                <w:b/>
                <w:bCs/>
                <w:kern w:val="0"/>
                <w:sz w:val="24"/>
                <w:szCs w:val="24"/>
                <w14:ligatures w14:val="none"/>
              </w:rPr>
            </w:pPr>
            <w:r w:rsidRPr="006E6D6E">
              <w:rPr>
                <w:rFonts w:ascii="Times New Roman" w:hAnsi="Times New Roman" w:eastAsia="Times New Roman" w:cs="Times New Roman"/>
                <w:b/>
                <w:bCs/>
                <w:kern w:val="0"/>
                <w:sz w:val="24"/>
                <w:szCs w:val="24"/>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E6D6E" w:rsidR="006E6D6E" w:rsidP="006E6D6E" w:rsidRDefault="006E6D6E" w14:paraId="4B54878F" w14:textId="77777777">
            <w:pPr>
              <w:spacing w:after="0" w:line="240" w:lineRule="auto"/>
              <w:rPr>
                <w:rFonts w:ascii="Times New Roman" w:hAnsi="Times New Roman" w:eastAsia="Times New Roman" w:cs="Times New Roman"/>
                <w:b/>
                <w:bCs/>
                <w:kern w:val="0"/>
                <w:sz w:val="24"/>
                <w:szCs w:val="24"/>
                <w14:ligatures w14:val="none"/>
              </w:rPr>
            </w:pPr>
            <w:r w:rsidRPr="006E6D6E">
              <w:rPr>
                <w:rFonts w:ascii="Times New Roman" w:hAnsi="Times New Roman" w:eastAsia="Times New Roman" w:cs="Times New Roman"/>
                <w:b/>
                <w:bCs/>
                <w:kern w:val="0"/>
                <w:sz w:val="24"/>
                <w:szCs w:val="24"/>
                <w14:ligatures w14:val="none"/>
              </w:rPr>
              <w:t>Benefits</w:t>
            </w:r>
          </w:p>
        </w:tc>
      </w:tr>
      <w:tr w:rsidRPr="006E6D6E" w:rsidR="006E6D6E" w:rsidTr="006E6D6E" w14:paraId="5BF7ECC5"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527CC934"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Provides data and voice on the same copper loop.</w:t>
            </w:r>
          </w:p>
        </w:tc>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183FA05E"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Enables you to offer data services quickly and affordably, without the cost of separate unbundled loops or new facilities. Enables end-users to receive data over the high frequency portion of their line and eliminates the need to invest in an additional line.</w:t>
            </w:r>
          </w:p>
        </w:tc>
      </w:tr>
      <w:tr w:rsidRPr="006E6D6E" w:rsidR="006E6D6E" w:rsidTr="006E6D6E" w14:paraId="69EEF43D"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51432B5D"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Provides access to facilities throughout </w:t>
            </w:r>
            <w:hyperlink w:history="1" r:id="rId17">
              <w:r w:rsidRPr="006E6D6E">
                <w:rPr>
                  <w:rFonts w:ascii="Times New Roman" w:hAnsi="Times New Roman" w:eastAsia="Times New Roman" w:cs="Times New Roman"/>
                  <w:color w:val="006BBD"/>
                  <w:kern w:val="0"/>
                  <w:sz w:val="24"/>
                  <w:szCs w:val="24"/>
                  <w:u w:val="single"/>
                  <w14:ligatures w14:val="none"/>
                </w:rPr>
                <w:t>CenturyLink QC</w:t>
              </w:r>
            </w:hyperlink>
            <w:r w:rsidRPr="006E6D6E">
              <w:rPr>
                <w:rFonts w:ascii="Times New Roman" w:hAnsi="Times New Roman" w:eastAsia="Times New Roman" w:cs="Times New Roman"/>
                <w:kern w:val="0"/>
                <w:sz w:val="24"/>
                <w:szCs w:val="24"/>
                <w14:ligatures w14:val="none"/>
              </w:rPr>
              <w:t>.</w:t>
            </w:r>
          </w:p>
        </w:tc>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18E37AE9"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Provides service in rapidly growing areas, including those where there may be a shortage of facilities.</w:t>
            </w:r>
          </w:p>
        </w:tc>
      </w:tr>
    </w:tbl>
    <w:p w:rsidRPr="006E6D6E" w:rsidR="006E6D6E" w:rsidP="006E6D6E" w:rsidRDefault="006E6D6E" w14:paraId="0F1CBFD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6E6D6E">
        <w:rPr>
          <w:rFonts w:ascii="Arial" w:hAnsi="Arial" w:eastAsia="Times New Roman" w:cs="Arial"/>
          <w:b/>
          <w:bCs/>
          <w:color w:val="000000"/>
          <w:kern w:val="0"/>
          <w:sz w:val="26"/>
          <w:szCs w:val="26"/>
          <w14:ligatures w14:val="none"/>
        </w:rPr>
        <w:t>Applications</w:t>
      </w:r>
    </w:p>
    <w:p w:rsidRPr="006E6D6E" w:rsidR="006E6D6E" w:rsidP="006E6D6E" w:rsidRDefault="006E6D6E" w14:paraId="5CF7B833"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Commercial Line Sharing enables you to provide data service on an end-user's analog voice-grade service without having to purchase the entire </w:t>
      </w:r>
      <w:hyperlink w:history="1" r:id="rId18">
        <w:r w:rsidRPr="006E6D6E">
          <w:rPr>
            <w:rFonts w:ascii="Arial" w:hAnsi="Arial" w:eastAsia="Times New Roman" w:cs="Arial"/>
            <w:color w:val="006BBD"/>
            <w:kern w:val="0"/>
            <w:sz w:val="20"/>
            <w:szCs w:val="20"/>
            <w:u w:val="single"/>
            <w14:ligatures w14:val="none"/>
          </w:rPr>
          <w:t>Unbundled Local Loop</w:t>
        </w:r>
      </w:hyperlink>
      <w:r w:rsidRPr="006E6D6E">
        <w:rPr>
          <w:rFonts w:ascii="Arial" w:hAnsi="Arial" w:eastAsia="Times New Roman" w:cs="Arial"/>
          <w:color w:val="000000"/>
          <w:kern w:val="0"/>
          <w:sz w:val="20"/>
          <w:szCs w:val="20"/>
          <w14:ligatures w14:val="none"/>
        </w:rPr>
        <w:t xml:space="preserve">. Commercial Line Sharing also </w:t>
      </w:r>
      <w:r w:rsidRPr="006E6D6E">
        <w:rPr>
          <w:rFonts w:ascii="Arial" w:hAnsi="Arial" w:eastAsia="Times New Roman" w:cs="Arial"/>
          <w:color w:val="000000"/>
          <w:kern w:val="0"/>
          <w:sz w:val="20"/>
          <w:szCs w:val="20"/>
          <w14:ligatures w14:val="none"/>
        </w:rPr>
        <w:t>enables you to provide data service to end-users that do not have spare facilities at their location or who do not desire to purchase an additional line.</w:t>
      </w:r>
    </w:p>
    <w:p w:rsidRPr="006E6D6E" w:rsidR="006E6D6E" w:rsidP="006E6D6E" w:rsidRDefault="006E6D6E" w14:paraId="26625F5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6E6D6E">
        <w:rPr>
          <w:rFonts w:ascii="Arial" w:hAnsi="Arial" w:eastAsia="Times New Roman" w:cs="Arial"/>
          <w:b/>
          <w:bCs/>
          <w:color w:val="000000"/>
          <w:kern w:val="0"/>
          <w:sz w:val="26"/>
          <w:szCs w:val="26"/>
          <w14:ligatures w14:val="none"/>
        </w:rPr>
        <w:t>Implementation</w:t>
      </w:r>
    </w:p>
    <w:p w:rsidRPr="006E6D6E" w:rsidR="006E6D6E" w:rsidP="006E6D6E" w:rsidRDefault="006E6D6E" w14:paraId="26F1164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E6D6E">
        <w:rPr>
          <w:rFonts w:ascii="Arial" w:hAnsi="Arial" w:eastAsia="Times New Roman" w:cs="Arial"/>
          <w:b/>
          <w:bCs/>
          <w:color w:val="000000"/>
          <w:kern w:val="0"/>
          <w:sz w:val="21"/>
          <w:szCs w:val="21"/>
          <w14:ligatures w14:val="none"/>
        </w:rPr>
        <w:t>Product Prerequisites</w:t>
      </w:r>
    </w:p>
    <w:p w:rsidRPr="006E6D6E" w:rsidR="006E6D6E" w:rsidP="006E6D6E" w:rsidRDefault="006E6D6E" w14:paraId="09F16590"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If you are a new CLEC and are ready to do business with CenturyLink, view </w:t>
      </w:r>
      <w:hyperlink w:history="1" r:id="rId19">
        <w:r w:rsidRPr="006E6D6E">
          <w:rPr>
            <w:rFonts w:ascii="Arial" w:hAnsi="Arial" w:eastAsia="Times New Roman" w:cs="Arial"/>
            <w:color w:val="006BBD"/>
            <w:kern w:val="0"/>
            <w:sz w:val="20"/>
            <w:szCs w:val="20"/>
            <w:u w:val="single"/>
            <w14:ligatures w14:val="none"/>
          </w:rPr>
          <w:t>Getting Started as a Facility-Based CLEC</w:t>
        </w:r>
      </w:hyperlink>
      <w:r w:rsidRPr="006E6D6E">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20">
        <w:r w:rsidRPr="006E6D6E">
          <w:rPr>
            <w:rFonts w:ascii="Arial" w:hAnsi="Arial" w:eastAsia="Times New Roman" w:cs="Arial"/>
            <w:color w:val="006BBD"/>
            <w:kern w:val="0"/>
            <w:sz w:val="20"/>
            <w:szCs w:val="20"/>
            <w:u w:val="single"/>
            <w14:ligatures w14:val="none"/>
          </w:rPr>
          <w:t>Interconnection Agreement</w:t>
        </w:r>
      </w:hyperlink>
      <w:r w:rsidRPr="006E6D6E">
        <w:rPr>
          <w:rFonts w:ascii="Arial" w:hAnsi="Arial" w:eastAsia="Times New Roman" w:cs="Arial"/>
          <w:color w:val="000000"/>
          <w:kern w:val="0"/>
          <w:sz w:val="20"/>
          <w:szCs w:val="20"/>
          <w14:ligatures w14:val="none"/>
        </w:rPr>
        <w:t>.</w:t>
      </w:r>
      <w:bookmarkStart w:name="preorder" w:id="5"/>
      <w:bookmarkEnd w:id="5"/>
    </w:p>
    <w:p w:rsidRPr="006E6D6E" w:rsidR="006E6D6E" w:rsidP="006E6D6E" w:rsidRDefault="006E6D6E" w14:paraId="0CD1F3C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6E6D6E">
        <w:rPr>
          <w:rFonts w:ascii="Arial" w:hAnsi="Arial" w:eastAsia="Times New Roman" w:cs="Arial"/>
          <w:b/>
          <w:bCs/>
          <w:color w:val="000000"/>
          <w:kern w:val="0"/>
          <w:sz w:val="21"/>
          <w:szCs w:val="21"/>
          <w14:ligatures w14:val="none"/>
        </w:rPr>
        <w:t>Pre-Ordering</w:t>
      </w:r>
    </w:p>
    <w:p w:rsidRPr="006E6D6E" w:rsidR="006E6D6E" w:rsidP="006E6D6E" w:rsidRDefault="006E6D6E" w14:paraId="6D8197B8"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General pre-ordering activities are described in the </w:t>
      </w:r>
      <w:hyperlink w:history="1" r:id="rId21">
        <w:r w:rsidRPr="006E6D6E">
          <w:rPr>
            <w:rFonts w:ascii="Arial" w:hAnsi="Arial" w:eastAsia="Times New Roman" w:cs="Arial"/>
            <w:color w:val="006BBD"/>
            <w:kern w:val="0"/>
            <w:sz w:val="20"/>
            <w:szCs w:val="20"/>
            <w:u w:val="single"/>
            <w14:ligatures w14:val="none"/>
          </w:rPr>
          <w:t>Pre-Ordering Overview</w:t>
        </w:r>
      </w:hyperlink>
      <w:r w:rsidRPr="006E6D6E">
        <w:rPr>
          <w:rFonts w:ascii="Arial" w:hAnsi="Arial" w:eastAsia="Times New Roman" w:cs="Arial"/>
          <w:color w:val="000000"/>
          <w:kern w:val="0"/>
          <w:sz w:val="20"/>
          <w:szCs w:val="20"/>
          <w14:ligatures w14:val="none"/>
        </w:rPr>
        <w:t>.</w:t>
      </w:r>
    </w:p>
    <w:p w:rsidRPr="006E6D6E" w:rsidR="006E6D6E" w:rsidP="006E6D6E" w:rsidRDefault="006E6D6E" w14:paraId="1FA64ECE"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Requirements for pre-ordering are described in </w:t>
      </w:r>
      <w:hyperlink w:history="1" r:id="rId22">
        <w:r w:rsidRPr="006E6D6E">
          <w:rPr>
            <w:rFonts w:ascii="Arial" w:hAnsi="Arial" w:eastAsia="Times New Roman" w:cs="Arial"/>
            <w:color w:val="006BBD"/>
            <w:kern w:val="0"/>
            <w:sz w:val="20"/>
            <w:szCs w:val="20"/>
            <w:u w:val="single"/>
            <w14:ligatures w14:val="none"/>
          </w:rPr>
          <w:t>Local Service ordering Guidelines (LSOG)</w:t>
        </w:r>
      </w:hyperlink>
      <w:r w:rsidRPr="006E6D6E">
        <w:rPr>
          <w:rFonts w:ascii="Arial" w:hAnsi="Arial" w:eastAsia="Times New Roman" w:cs="Arial"/>
          <w:color w:val="000000"/>
          <w:kern w:val="0"/>
          <w:sz w:val="20"/>
          <w:szCs w:val="20"/>
          <w14:ligatures w14:val="none"/>
        </w:rPr>
        <w:t>, Pre-Order.</w:t>
      </w:r>
    </w:p>
    <w:p w:rsidRPr="006E6D6E" w:rsidR="006E6D6E" w:rsidP="3EDE2795" w:rsidRDefault="006E6D6E" w14:paraId="4A29EA1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CenturyLink recommends </w:t>
      </w:r>
      <w:bookmarkStart w:name="_Int_l3xxHxHq" w:id="128126398"/>
      <w:r w:rsidRPr="006E6D6E" w:rsidR="006E6D6E">
        <w:rPr>
          <w:rFonts w:ascii="Arial" w:hAnsi="Arial" w:eastAsia="Times New Roman" w:cs="Arial"/>
          <w:color w:val="000000"/>
          <w:kern w:val="0"/>
          <w:sz w:val="20"/>
          <w:szCs w:val="20"/>
          <w14:ligatures w14:val="none"/>
        </w:rPr>
        <w:t>use</w:t>
      </w:r>
      <w:bookmarkEnd w:id="128126398"/>
      <w:r w:rsidRPr="006E6D6E" w:rsidR="006E6D6E">
        <w:rPr>
          <w:rFonts w:ascii="Arial" w:hAnsi="Arial" w:eastAsia="Times New Roman" w:cs="Arial"/>
          <w:color w:val="000000"/>
          <w:kern w:val="0"/>
          <w:sz w:val="20"/>
          <w:szCs w:val="20"/>
          <w14:ligatures w14:val="none"/>
        </w:rPr>
        <w:t xml:space="preserve"> of Pre-Ordering functionality to </w:t>
      </w:r>
      <w:r w:rsidRPr="006E6D6E" w:rsidR="006E6D6E">
        <w:rPr>
          <w:rFonts w:ascii="Arial" w:hAnsi="Arial" w:eastAsia="Times New Roman" w:cs="Arial"/>
          <w:color w:val="000000"/>
          <w:kern w:val="0"/>
          <w:sz w:val="20"/>
          <w:szCs w:val="20"/>
          <w14:ligatures w14:val="none"/>
        </w:rPr>
        <w:t xml:space="preserve">assist</w:t>
      </w:r>
      <w:r w:rsidRPr="006E6D6E" w:rsidR="006E6D6E">
        <w:rPr>
          <w:rFonts w:ascii="Arial" w:hAnsi="Arial" w:eastAsia="Times New Roman" w:cs="Arial"/>
          <w:color w:val="000000"/>
          <w:kern w:val="0"/>
          <w:sz w:val="20"/>
          <w:szCs w:val="20"/>
          <w14:ligatures w14:val="none"/>
        </w:rPr>
        <w:t xml:space="preserve"> in achieving increased service request flow through and accuracy that will result in reduced service request </w:t>
      </w:r>
      <w:bookmarkStart w:name="_Int_ESyhr8UV" w:id="2026492671"/>
      <w:r w:rsidRPr="006E6D6E" w:rsidR="006E6D6E">
        <w:rPr>
          <w:rFonts w:ascii="Arial" w:hAnsi="Arial" w:eastAsia="Times New Roman" w:cs="Arial"/>
          <w:color w:val="000000"/>
          <w:kern w:val="0"/>
          <w:sz w:val="20"/>
          <w:szCs w:val="20"/>
          <w14:ligatures w14:val="none"/>
        </w:rPr>
        <w:t xml:space="preserve">rejects</w:t>
      </w:r>
      <w:bookmarkEnd w:id="2026492671"/>
      <w:r w:rsidRPr="006E6D6E" w:rsidR="006E6D6E">
        <w:rPr>
          <w:rFonts w:ascii="Arial" w:hAnsi="Arial" w:eastAsia="Times New Roman" w:cs="Arial"/>
          <w:color w:val="000000"/>
          <w:kern w:val="0"/>
          <w:sz w:val="20"/>
          <w:szCs w:val="20"/>
          <w14:ligatures w14:val="none"/>
        </w:rPr>
        <w:t xml:space="preserve">.</w:t>
      </w:r>
    </w:p>
    <w:p w:rsidRPr="006E6D6E" w:rsidR="006E6D6E" w:rsidP="3EDE2795" w:rsidRDefault="006E6D6E" w14:paraId="450713A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Loop qualification query should be used prior to </w:t>
      </w:r>
      <w:r w:rsidRPr="006E6D6E" w:rsidR="006E6D6E">
        <w:rPr>
          <w:rFonts w:ascii="Arial" w:hAnsi="Arial" w:eastAsia="Times New Roman" w:cs="Arial"/>
          <w:color w:val="000000"/>
          <w:kern w:val="0"/>
          <w:sz w:val="20"/>
          <w:szCs w:val="20"/>
          <w14:ligatures w14:val="none"/>
        </w:rPr>
        <w:t>submitting</w:t>
      </w:r>
      <w:r w:rsidRPr="006E6D6E" w:rsidR="006E6D6E">
        <w:rPr>
          <w:rFonts w:ascii="Arial" w:hAnsi="Arial" w:eastAsia="Times New Roman" w:cs="Arial"/>
          <w:color w:val="000000"/>
          <w:kern w:val="0"/>
          <w:sz w:val="20"/>
          <w:szCs w:val="20"/>
          <w14:ligatures w14:val="none"/>
        </w:rPr>
        <w:t xml:space="preserve"> a service request. Use of these queries can </w:t>
      </w:r>
      <w:r w:rsidRPr="006E6D6E" w:rsidR="006E6D6E">
        <w:rPr>
          <w:rFonts w:ascii="Arial" w:hAnsi="Arial" w:eastAsia="Times New Roman" w:cs="Arial"/>
          <w:color w:val="000000"/>
          <w:kern w:val="0"/>
          <w:sz w:val="20"/>
          <w:szCs w:val="20"/>
          <w14:ligatures w14:val="none"/>
        </w:rPr>
        <w:t>greatly reduce</w:t>
      </w:r>
      <w:r w:rsidRPr="006E6D6E" w:rsidR="006E6D6E">
        <w:rPr>
          <w:rFonts w:ascii="Arial" w:hAnsi="Arial" w:eastAsia="Times New Roman" w:cs="Arial"/>
          <w:color w:val="000000"/>
          <w:kern w:val="0"/>
          <w:sz w:val="20"/>
          <w:szCs w:val="20"/>
          <w14:ligatures w14:val="none"/>
        </w:rPr>
        <w:t xml:space="preserve"> service request rejects by ensuring the types of facilities requested are available prior to placing a service request. </w:t>
      </w:r>
      <w:bookmarkStart w:name="_Int_NKsC4wPq" w:id="2100299018"/>
      <w:r w:rsidRPr="006E6D6E" w:rsidR="006E6D6E">
        <w:rPr>
          <w:rFonts w:ascii="Arial" w:hAnsi="Arial" w:eastAsia="Times New Roman" w:cs="Arial"/>
          <w:color w:val="000000"/>
          <w:kern w:val="0"/>
          <w:sz w:val="20"/>
          <w:szCs w:val="20"/>
          <w14:ligatures w14:val="none"/>
        </w:rPr>
        <w:t>The queries will enable you to verify the type of facility and the physical characteristics of the facility.</w:t>
      </w:r>
      <w:bookmarkEnd w:id="2100299018"/>
      <w:r w:rsidRPr="006E6D6E" w:rsidR="006E6D6E">
        <w:rPr>
          <w:rFonts w:ascii="Arial" w:hAnsi="Arial" w:eastAsia="Times New Roman" w:cs="Arial"/>
          <w:color w:val="000000"/>
          <w:kern w:val="0"/>
          <w:sz w:val="20"/>
          <w:szCs w:val="20"/>
          <w14:ligatures w14:val="none"/>
        </w:rPr>
        <w:t xml:space="preserve"> Based on the physical characteristics you can </w:t>
      </w:r>
      <w:r w:rsidRPr="006E6D6E" w:rsidR="006E6D6E">
        <w:rPr>
          <w:rFonts w:ascii="Arial" w:hAnsi="Arial" w:eastAsia="Times New Roman" w:cs="Arial"/>
          <w:color w:val="000000"/>
          <w:kern w:val="0"/>
          <w:sz w:val="20"/>
          <w:szCs w:val="20"/>
          <w14:ligatures w14:val="none"/>
        </w:rPr>
        <w:t>determine</w:t>
      </w:r>
      <w:r w:rsidRPr="006E6D6E" w:rsidR="006E6D6E">
        <w:rPr>
          <w:rFonts w:ascii="Arial" w:hAnsi="Arial" w:eastAsia="Times New Roman" w:cs="Arial"/>
          <w:color w:val="000000"/>
          <w:kern w:val="0"/>
          <w:sz w:val="20"/>
          <w:szCs w:val="20"/>
          <w14:ligatures w14:val="none"/>
        </w:rPr>
        <w:t xml:space="preserve"> if the facility needs to be conditioned, i.e., the removal of load coils or bridged tap, which will </w:t>
      </w:r>
      <w:r w:rsidRPr="006E6D6E" w:rsidR="006E6D6E">
        <w:rPr>
          <w:rFonts w:ascii="Arial" w:hAnsi="Arial" w:eastAsia="Times New Roman" w:cs="Arial"/>
          <w:color w:val="000000"/>
          <w:kern w:val="0"/>
          <w:sz w:val="20"/>
          <w:szCs w:val="20"/>
          <w14:ligatures w14:val="none"/>
        </w:rPr>
        <w:t>assist</w:t>
      </w:r>
      <w:r w:rsidRPr="006E6D6E" w:rsidR="006E6D6E">
        <w:rPr>
          <w:rFonts w:ascii="Arial" w:hAnsi="Arial" w:eastAsia="Times New Roman" w:cs="Arial"/>
          <w:color w:val="000000"/>
          <w:kern w:val="0"/>
          <w:sz w:val="20"/>
          <w:szCs w:val="20"/>
          <w14:ligatures w14:val="none"/>
        </w:rPr>
        <w:t xml:space="preserve"> you in </w:t>
      </w:r>
      <w:r w:rsidRPr="006E6D6E" w:rsidR="006E6D6E">
        <w:rPr>
          <w:rFonts w:ascii="Arial" w:hAnsi="Arial" w:eastAsia="Times New Roman" w:cs="Arial"/>
          <w:color w:val="000000"/>
          <w:kern w:val="0"/>
          <w:sz w:val="20"/>
          <w:szCs w:val="20"/>
          <w14:ligatures w14:val="none"/>
        </w:rPr>
        <w:t>identifying</w:t>
      </w:r>
      <w:r w:rsidRPr="006E6D6E" w:rsidR="006E6D6E">
        <w:rPr>
          <w:rFonts w:ascii="Arial" w:hAnsi="Arial" w:eastAsia="Times New Roman" w:cs="Arial"/>
          <w:color w:val="000000"/>
          <w:kern w:val="0"/>
          <w:sz w:val="20"/>
          <w:szCs w:val="20"/>
          <w14:ligatures w14:val="none"/>
        </w:rPr>
        <w:t xml:space="preserve"> the </w:t>
      </w:r>
      <w:r w:rsidRPr="006E6D6E" w:rsidR="006E6D6E">
        <w:rPr>
          <w:rFonts w:ascii="Arial" w:hAnsi="Arial" w:eastAsia="Times New Roman" w:cs="Arial"/>
          <w:color w:val="000000"/>
          <w:kern w:val="0"/>
          <w:sz w:val="20"/>
          <w:szCs w:val="20"/>
          <w14:ligatures w14:val="none"/>
        </w:rPr>
        <w:t>appropriate ordering</w:t>
      </w:r>
      <w:r w:rsidRPr="006E6D6E" w:rsidR="006E6D6E">
        <w:rPr>
          <w:rFonts w:ascii="Arial" w:hAnsi="Arial" w:eastAsia="Times New Roman" w:cs="Arial"/>
          <w:color w:val="000000"/>
          <w:kern w:val="0"/>
          <w:sz w:val="20"/>
          <w:szCs w:val="20"/>
          <w14:ligatures w14:val="none"/>
        </w:rPr>
        <w:t xml:space="preserve"> intervals, described in the </w:t>
      </w:r>
      <w:hyperlink w:history="1" r:id="Rc56562785a834c26">
        <w:r w:rsidRPr="006E6D6E" w:rsidR="006E6D6E">
          <w:rPr>
            <w:rFonts w:ascii="Arial" w:hAnsi="Arial" w:eastAsia="Times New Roman" w:cs="Arial"/>
            <w:color w:val="006BBD"/>
            <w:kern w:val="0"/>
            <w:sz w:val="20"/>
            <w:szCs w:val="20"/>
            <w:u w:val="single"/>
            <w14:ligatures w14:val="none"/>
          </w:rPr>
          <w:t>Service Interval Guide (SIG)</w:t>
        </w:r>
      </w:hyperlink>
      <w:r w:rsidRPr="006E6D6E" w:rsidR="006E6D6E">
        <w:rPr>
          <w:rFonts w:ascii="Arial" w:hAnsi="Arial" w:eastAsia="Times New Roman" w:cs="Arial"/>
          <w:color w:val="000000"/>
          <w:kern w:val="0"/>
          <w:sz w:val="20"/>
          <w:szCs w:val="20"/>
          <w14:ligatures w14:val="none"/>
        </w:rPr>
        <w:t>.</w:t>
      </w:r>
    </w:p>
    <w:p w:rsidRPr="006E6D6E" w:rsidR="006E6D6E" w:rsidP="006E6D6E" w:rsidRDefault="006E6D6E" w14:paraId="3B88F11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Some of these queries are available in EASE-LSR and others are web-based. The queries are available for you to access the physical characteristics of the CenturyLink loop facility and are based on data obtained from CenturyLink's underlying network records. CenturyLink utilizes this same underlying data for its retail product offerings.</w:t>
      </w:r>
    </w:p>
    <w:p w:rsidRPr="006E6D6E" w:rsidR="006E6D6E" w:rsidP="006E6D6E" w:rsidRDefault="006E6D6E" w14:paraId="0F94CA0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The following applies to the loop qualification queries:</w:t>
      </w:r>
    </w:p>
    <w:p w:rsidRPr="006E6D6E" w:rsidR="006E6D6E" w:rsidP="006E6D6E" w:rsidRDefault="006E6D6E" w14:paraId="5A1758DD" w14:textId="77777777">
      <w:pPr>
        <w:numPr>
          <w:ilvl w:val="0"/>
          <w:numId w:val="7"/>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The queries are for informational purposes only and do not restrict or imply that your service will or will not work on a given facility. This determination is your responsibility.</w:t>
      </w:r>
    </w:p>
    <w:p w:rsidRPr="006E6D6E" w:rsidR="006E6D6E" w:rsidP="006E6D6E" w:rsidRDefault="006E6D6E" w14:paraId="4CB90CD2" w14:textId="77777777">
      <w:pPr>
        <w:numPr>
          <w:ilvl w:val="0"/>
          <w:numId w:val="7"/>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 xml:space="preserve">Some of the queries offered include CenturyLink's evaluation of the recorded and calculated loop characteristic </w:t>
      </w:r>
      <w:proofErr w:type="gramStart"/>
      <w:r w:rsidRPr="006E6D6E">
        <w:rPr>
          <w:rFonts w:ascii="Arial" w:hAnsi="Arial" w:eastAsia="Times New Roman" w:cs="Arial"/>
          <w:color w:val="000000"/>
          <w:kern w:val="0"/>
          <w:sz w:val="20"/>
          <w:szCs w:val="20"/>
          <w14:ligatures w14:val="none"/>
        </w:rPr>
        <w:t>information</w:t>
      </w:r>
      <w:proofErr w:type="gramEnd"/>
    </w:p>
    <w:p w:rsidRPr="006E6D6E" w:rsidR="006E6D6E" w:rsidP="3EDE2795" w:rsidRDefault="006E6D6E" w14:paraId="722DBBC3" w14:textId="77777777">
      <w:pPr>
        <w:numPr>
          <w:ilvl w:val="0"/>
          <w:numId w:val="7"/>
        </w:numPr>
        <w:shd w:val="clear" w:color="auto" w:fill="FFFFFF" w:themeFill="background1"/>
        <w:spacing w:after="0" w:line="240" w:lineRule="auto"/>
        <w:ind w:left="1320"/>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As mentioned, the physical characteristics provided are based on CenturyLink's plant facility database. If you </w:t>
      </w:r>
      <w:r w:rsidRPr="006E6D6E" w:rsidR="006E6D6E">
        <w:rPr>
          <w:rFonts w:ascii="Arial" w:hAnsi="Arial" w:eastAsia="Times New Roman" w:cs="Arial"/>
          <w:color w:val="000000"/>
          <w:kern w:val="0"/>
          <w:sz w:val="20"/>
          <w:szCs w:val="20"/>
          <w14:ligatures w14:val="none"/>
        </w:rPr>
        <w:t>encounter</w:t>
      </w:r>
      <w:r w:rsidRPr="006E6D6E" w:rsidR="006E6D6E">
        <w:rPr>
          <w:rFonts w:ascii="Arial" w:hAnsi="Arial" w:eastAsia="Times New Roman" w:cs="Arial"/>
          <w:color w:val="000000"/>
          <w:kern w:val="0"/>
          <w:sz w:val="20"/>
          <w:szCs w:val="20"/>
          <w14:ligatures w14:val="none"/>
        </w:rPr>
        <w:t xml:space="preserve"> any inaccuracies in the information, contact </w:t>
      </w:r>
      <w:bookmarkStart w:name="_Int_B4D1gnIz" w:id="755332781"/>
      <w:r w:rsidRPr="006E6D6E" w:rsidR="006E6D6E">
        <w:rPr>
          <w:rFonts w:ascii="Arial" w:hAnsi="Arial" w:eastAsia="Times New Roman" w:cs="Arial"/>
          <w:color w:val="000000"/>
          <w:kern w:val="0"/>
          <w:sz w:val="20"/>
          <w:szCs w:val="20"/>
          <w14:ligatures w14:val="none"/>
        </w:rPr>
        <w:t>your</w:t>
      </w:r>
      <w:bookmarkEnd w:id="755332781"/>
      <w:r w:rsidRPr="006E6D6E" w:rsidR="006E6D6E">
        <w:rPr>
          <w:rFonts w:ascii="Arial" w:hAnsi="Arial" w:eastAsia="Times New Roman" w:cs="Arial"/>
          <w:color w:val="000000"/>
          <w:kern w:val="0"/>
          <w:sz w:val="20"/>
          <w:szCs w:val="20"/>
          <w14:ligatures w14:val="none"/>
        </w:rPr>
        <w:t> </w:t>
      </w:r>
      <w:hyperlink w:history="1" r:id="Re39a60d47e7a433e">
        <w:r w:rsidRPr="006E6D6E" w:rsidR="006E6D6E">
          <w:rPr>
            <w:rFonts w:ascii="Arial" w:hAnsi="Arial" w:eastAsia="Times New Roman" w:cs="Arial"/>
            <w:color w:val="006BBD"/>
            <w:kern w:val="0"/>
            <w:sz w:val="20"/>
            <w:szCs w:val="20"/>
            <w:u w:val="single"/>
            <w14:ligatures w14:val="none"/>
          </w:rPr>
          <w:t>CenturyLink Service Manager</w:t>
        </w:r>
      </w:hyperlink>
      <w:r w:rsidRPr="006E6D6E" w:rsidR="006E6D6E">
        <w:rPr>
          <w:rFonts w:ascii="Arial" w:hAnsi="Arial" w:eastAsia="Times New Roman" w:cs="Arial"/>
          <w:color w:val="000000"/>
          <w:kern w:val="0"/>
          <w:sz w:val="20"/>
          <w:szCs w:val="20"/>
          <w14:ligatures w14:val="none"/>
        </w:rPr>
        <w:t>.</w:t>
      </w:r>
    </w:p>
    <w:p w:rsidRPr="006E6D6E" w:rsidR="006E6D6E" w:rsidP="3EDE2795" w:rsidRDefault="006E6D6E" w14:paraId="5F89221F" w14:textId="77777777">
      <w:pPr>
        <w:numPr>
          <w:ilvl w:val="0"/>
          <w:numId w:val="7"/>
        </w:numPr>
        <w:shd w:val="clear" w:color="auto" w:fill="FFFFFF" w:themeFill="background1"/>
        <w:spacing w:before="75" w:after="75" w:line="240" w:lineRule="auto"/>
        <w:ind w:left="1320"/>
        <w:rPr>
          <w:rFonts w:ascii="Arial" w:hAnsi="Arial" w:eastAsia="Times New Roman" w:cs="Arial"/>
          <w:color w:val="000000"/>
          <w:kern w:val="0"/>
          <w:sz w:val="20"/>
          <w:szCs w:val="20"/>
          <w14:ligatures w14:val="none"/>
        </w:rPr>
      </w:pPr>
      <w:bookmarkStart w:name="_Int_j4r0J4kb" w:id="1341742710"/>
      <w:r w:rsidRPr="006E6D6E" w:rsidR="006E6D6E">
        <w:rPr>
          <w:rFonts w:ascii="Arial" w:hAnsi="Arial" w:eastAsia="Times New Roman" w:cs="Arial"/>
          <w:color w:val="000000"/>
          <w:kern w:val="0"/>
          <w:sz w:val="20"/>
          <w:szCs w:val="20"/>
          <w14:ligatures w14:val="none"/>
        </w:rPr>
        <w:t>The data provided to you at the time you perform a query is refreshed on a periodic basis and could change by the time you submit your service request.</w:t>
      </w:r>
      <w:bookmarkEnd w:id="1341742710"/>
    </w:p>
    <w:p w:rsidRPr="006E6D6E" w:rsidR="006E6D6E" w:rsidP="006E6D6E" w:rsidRDefault="006E6D6E" w14:paraId="2AEEE9E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Some of these queries are available in EASE-LSR and others are web-based.</w:t>
      </w:r>
    </w:p>
    <w:p w:rsidRPr="006E6D6E" w:rsidR="006E6D6E" w:rsidP="006E6D6E" w:rsidRDefault="006E6D6E" w14:paraId="2A8F6F2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EASE-LSR queries are:</w:t>
      </w:r>
    </w:p>
    <w:p w:rsidRPr="006E6D6E" w:rsidR="006E6D6E" w:rsidP="006E6D6E" w:rsidRDefault="006E6D6E" w14:paraId="5BA7DBCC" w14:textId="77777777">
      <w:pPr>
        <w:numPr>
          <w:ilvl w:val="0"/>
          <w:numId w:val="8"/>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Loop Qualification</w:t>
      </w:r>
    </w:p>
    <w:p w:rsidRPr="006E6D6E" w:rsidR="006E6D6E" w:rsidP="006E6D6E" w:rsidRDefault="006E6D6E" w14:paraId="51A7F687" w14:textId="77777777">
      <w:pPr>
        <w:numPr>
          <w:ilvl w:val="0"/>
          <w:numId w:val="8"/>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Raw Loop Data (RDL)</w:t>
      </w:r>
    </w:p>
    <w:p w:rsidRPr="006E6D6E" w:rsidR="006E6D6E" w:rsidP="006E6D6E" w:rsidRDefault="006E6D6E" w14:paraId="33A9759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Web based queries are:</w:t>
      </w:r>
    </w:p>
    <w:p w:rsidRPr="006E6D6E" w:rsidR="006E6D6E" w:rsidP="006E6D6E" w:rsidRDefault="006E6D6E" w14:paraId="0710951F" w14:textId="77777777">
      <w:pPr>
        <w:numPr>
          <w:ilvl w:val="0"/>
          <w:numId w:val="9"/>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Wire Center RLD</w:t>
      </w:r>
    </w:p>
    <w:p w:rsidRPr="006E6D6E" w:rsidR="006E6D6E" w:rsidP="3EDE2795" w:rsidRDefault="006E6D6E" w14:paraId="22357E6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The Wire Center RLD provides wire center specific information. This query provides the physical characteristics of the facilities for an entire wire center. The wire center raw loop data is presented as a comma delimited file and needs to be downloaded into a database or spreadsheet to analyze the individual facilities. Contact your </w:t>
      </w:r>
      <w:hyperlink w:history="1" r:id="Rbbbb981a0311482b">
        <w:r w:rsidRPr="006E6D6E" w:rsidR="006E6D6E">
          <w:rPr>
            <w:rFonts w:ascii="Arial" w:hAnsi="Arial" w:eastAsia="Times New Roman" w:cs="Arial"/>
            <w:color w:val="006BBD"/>
            <w:kern w:val="0"/>
            <w:sz w:val="20"/>
            <w:szCs w:val="20"/>
            <w:u w:val="single"/>
            <w14:ligatures w14:val="none"/>
          </w:rPr>
          <w:t>CenturyLink Service Manager </w:t>
        </w:r>
      </w:hyperlink>
      <w:r w:rsidRPr="006E6D6E" w:rsidR="006E6D6E">
        <w:rPr>
          <w:rFonts w:ascii="Arial" w:hAnsi="Arial" w:eastAsia="Times New Roman" w:cs="Arial"/>
          <w:color w:val="000000"/>
          <w:kern w:val="0"/>
          <w:sz w:val="20"/>
          <w:szCs w:val="20"/>
          <w14:ligatures w14:val="none"/>
        </w:rPr>
        <w:t xml:space="preserve">to request an ID, which will </w:t>
      </w:r>
      <w:r w:rsidRPr="006E6D6E" w:rsidR="006E6D6E">
        <w:rPr>
          <w:rFonts w:ascii="Arial" w:hAnsi="Arial" w:eastAsia="Times New Roman" w:cs="Arial"/>
          <w:color w:val="000000"/>
          <w:kern w:val="0"/>
          <w:sz w:val="20"/>
          <w:szCs w:val="20"/>
          <w14:ligatures w14:val="none"/>
        </w:rPr>
        <w:t xml:space="preserve">be required</w:t>
      </w:r>
      <w:r w:rsidRPr="006E6D6E" w:rsidR="006E6D6E">
        <w:rPr>
          <w:rFonts w:ascii="Arial" w:hAnsi="Arial" w:eastAsia="Times New Roman" w:cs="Arial"/>
          <w:color w:val="000000"/>
          <w:kern w:val="0"/>
          <w:sz w:val="20"/>
          <w:szCs w:val="20"/>
          <w14:ligatures w14:val="none"/>
        </w:rPr>
        <w:t xml:space="preserve"> to obtain the digital </w:t>
      </w:r>
      <w:bookmarkStart w:name="_Int_S4tlJAcE" w:id="1210059510"/>
      <w:r w:rsidRPr="006E6D6E" w:rsidR="006E6D6E">
        <w:rPr>
          <w:rFonts w:ascii="Arial" w:hAnsi="Arial" w:eastAsia="Times New Roman" w:cs="Arial"/>
          <w:color w:val="000000"/>
          <w:kern w:val="0"/>
          <w:sz w:val="20"/>
          <w:szCs w:val="20"/>
          <w14:ligatures w14:val="none"/>
        </w:rPr>
        <w:t xml:space="preserve">certificate,</w:t>
      </w:r>
      <w:bookmarkEnd w:id="1210059510"/>
      <w:r w:rsidRPr="006E6D6E" w:rsidR="006E6D6E">
        <w:rPr>
          <w:rFonts w:ascii="Arial" w:hAnsi="Arial" w:eastAsia="Times New Roman" w:cs="Arial"/>
          <w:color w:val="000000"/>
          <w:kern w:val="0"/>
          <w:sz w:val="20"/>
          <w:szCs w:val="20"/>
          <w14:ligatures w14:val="none"/>
        </w:rPr>
        <w:t xml:space="preserve"> </w:t>
      </w:r>
      <w:r w:rsidRPr="006E6D6E" w:rsidR="006E6D6E">
        <w:rPr>
          <w:rFonts w:ascii="Arial" w:hAnsi="Arial" w:eastAsia="Times New Roman" w:cs="Arial"/>
          <w:color w:val="000000"/>
          <w:kern w:val="0"/>
          <w:sz w:val="20"/>
          <w:szCs w:val="20"/>
          <w14:ligatures w14:val="none"/>
        </w:rPr>
        <w:t xml:space="preserve">required</w:t>
      </w:r>
      <w:r w:rsidRPr="006E6D6E" w:rsidR="006E6D6E">
        <w:rPr>
          <w:rFonts w:ascii="Arial" w:hAnsi="Arial" w:eastAsia="Times New Roman" w:cs="Arial"/>
          <w:color w:val="000000"/>
          <w:kern w:val="0"/>
          <w:sz w:val="20"/>
          <w:szCs w:val="20"/>
          <w14:ligatures w14:val="none"/>
        </w:rPr>
        <w:t xml:space="preserve"> to access this query. You will need to provide the names and </w:t>
      </w:r>
      <w:r w:rsidRPr="006E6D6E" w:rsidR="006E6D6E">
        <w:rPr>
          <w:rFonts w:ascii="Arial" w:hAnsi="Arial" w:eastAsia="Times New Roman" w:cs="Arial"/>
          <w:color w:val="000000"/>
          <w:kern w:val="0"/>
          <w:sz w:val="20"/>
          <w:szCs w:val="20"/>
          <w14:ligatures w14:val="none"/>
        </w:rPr>
        <w:t xml:space="preserve">telephone numbers of your employees that will be accessing the query. After your CenturyLink Service Manager has </w:t>
      </w:r>
      <w:r w:rsidRPr="006E6D6E" w:rsidR="006E6D6E">
        <w:rPr>
          <w:rFonts w:ascii="Arial" w:hAnsi="Arial" w:eastAsia="Times New Roman" w:cs="Arial"/>
          <w:color w:val="000000"/>
          <w:kern w:val="0"/>
          <w:sz w:val="20"/>
          <w:szCs w:val="20"/>
          <w14:ligatures w14:val="none"/>
        </w:rPr>
        <w:t xml:space="preserve">notified you</w:t>
      </w:r>
      <w:r w:rsidRPr="006E6D6E" w:rsidR="006E6D6E">
        <w:rPr>
          <w:rFonts w:ascii="Arial" w:hAnsi="Arial" w:eastAsia="Times New Roman" w:cs="Arial"/>
          <w:color w:val="000000"/>
          <w:kern w:val="0"/>
          <w:sz w:val="20"/>
          <w:szCs w:val="20"/>
          <w14:ligatures w14:val="none"/>
        </w:rPr>
        <w:t xml:space="preserve"> that the necessary access permissions have been </w:t>
      </w:r>
      <w:bookmarkStart w:name="_Int_6EnW9MuC" w:id="902603683"/>
      <w:r w:rsidRPr="006E6D6E" w:rsidR="006E6D6E">
        <w:rPr>
          <w:rFonts w:ascii="Arial" w:hAnsi="Arial" w:eastAsia="Times New Roman" w:cs="Arial"/>
          <w:color w:val="000000"/>
          <w:kern w:val="0"/>
          <w:sz w:val="20"/>
          <w:szCs w:val="20"/>
          <w14:ligatures w14:val="none"/>
        </w:rPr>
        <w:t>established, and</w:t>
      </w:r>
      <w:bookmarkEnd w:id="902603683"/>
      <w:r w:rsidRPr="006E6D6E" w:rsidR="006E6D6E">
        <w:rPr>
          <w:rFonts w:ascii="Arial" w:hAnsi="Arial" w:eastAsia="Times New Roman" w:cs="Arial"/>
          <w:color w:val="000000"/>
          <w:kern w:val="0"/>
          <w:sz w:val="20"/>
          <w:szCs w:val="20"/>
          <w14:ligatures w14:val="none"/>
        </w:rPr>
        <w:t xml:space="preserve"> provided you with your ID you may then </w:t>
      </w:r>
      <w:r w:rsidRPr="006E6D6E" w:rsidR="006E6D6E">
        <w:rPr>
          <w:rFonts w:ascii="Arial" w:hAnsi="Arial" w:eastAsia="Times New Roman" w:cs="Arial"/>
          <w:color w:val="000000"/>
          <w:kern w:val="0"/>
          <w:sz w:val="20"/>
          <w:szCs w:val="20"/>
          <w14:ligatures w14:val="none"/>
        </w:rPr>
        <w:t xml:space="preserve">initiate</w:t>
      </w:r>
      <w:r w:rsidRPr="006E6D6E" w:rsidR="006E6D6E">
        <w:rPr>
          <w:rFonts w:ascii="Arial" w:hAnsi="Arial" w:eastAsia="Times New Roman" w:cs="Arial"/>
          <w:color w:val="000000"/>
          <w:kern w:val="0"/>
          <w:sz w:val="20"/>
          <w:szCs w:val="20"/>
          <w14:ligatures w14:val="none"/>
        </w:rPr>
        <w:t xml:space="preserve"> the digital certification process.</w:t>
      </w:r>
    </w:p>
    <w:p w:rsidRPr="006E6D6E" w:rsidR="006E6D6E" w:rsidP="3EDE2795" w:rsidRDefault="006E6D6E" w14:paraId="793E515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Loop Qualification </w:t>
      </w:r>
      <w:bookmarkStart w:name="_Int_9xjHxwGP" w:id="1533089516"/>
      <w:r w:rsidRPr="006E6D6E" w:rsidR="006E6D6E">
        <w:rPr>
          <w:rFonts w:ascii="Arial" w:hAnsi="Arial" w:eastAsia="Times New Roman" w:cs="Arial"/>
          <w:color w:val="000000"/>
          <w:kern w:val="0"/>
          <w:sz w:val="20"/>
          <w:szCs w:val="20"/>
          <w14:ligatures w14:val="none"/>
        </w:rPr>
        <w:t>query</w:t>
      </w:r>
      <w:bookmarkEnd w:id="1533089516"/>
      <w:r w:rsidRPr="006E6D6E" w:rsidR="006E6D6E">
        <w:rPr>
          <w:rFonts w:ascii="Arial" w:hAnsi="Arial" w:eastAsia="Times New Roman" w:cs="Arial"/>
          <w:color w:val="000000"/>
          <w:kern w:val="0"/>
          <w:sz w:val="20"/>
          <w:szCs w:val="20"/>
          <w14:ligatures w14:val="none"/>
        </w:rPr>
        <w:t xml:space="preserve"> can be accessed via EASE-LSR to pre-qualify the requested facility, inquiring against the existing telephone number or service address. This query provides some basic physical characteristics of the facility and provides </w:t>
      </w:r>
      <w:bookmarkStart w:name="_Int_EX5Yfbb1" w:id="900674765"/>
      <w:r w:rsidRPr="006E6D6E" w:rsidR="006E6D6E">
        <w:rPr>
          <w:rFonts w:ascii="Arial" w:hAnsi="Arial" w:eastAsia="Times New Roman" w:cs="Arial"/>
          <w:color w:val="000000"/>
          <w:kern w:val="0"/>
          <w:sz w:val="20"/>
          <w:szCs w:val="20"/>
          <w14:ligatures w14:val="none"/>
        </w:rPr>
        <w:t>you</w:t>
      </w:r>
      <w:bookmarkEnd w:id="900674765"/>
      <w:r w:rsidRPr="006E6D6E" w:rsidR="006E6D6E">
        <w:rPr>
          <w:rFonts w:ascii="Arial" w:hAnsi="Arial" w:eastAsia="Times New Roman" w:cs="Arial"/>
          <w:color w:val="000000"/>
          <w:kern w:val="0"/>
          <w:sz w:val="20"/>
          <w:szCs w:val="20"/>
          <w14:ligatures w14:val="none"/>
        </w:rPr>
        <w:t xml:space="preserve"> information, which allows you to </w:t>
      </w:r>
      <w:r w:rsidRPr="006E6D6E" w:rsidR="006E6D6E">
        <w:rPr>
          <w:rFonts w:ascii="Arial" w:hAnsi="Arial" w:eastAsia="Times New Roman" w:cs="Arial"/>
          <w:color w:val="000000"/>
          <w:kern w:val="0"/>
          <w:sz w:val="20"/>
          <w:szCs w:val="20"/>
          <w14:ligatures w14:val="none"/>
        </w:rPr>
        <w:t xml:space="preserve">determine</w:t>
      </w:r>
      <w:r w:rsidRPr="006E6D6E" w:rsidR="006E6D6E">
        <w:rPr>
          <w:rFonts w:ascii="Arial" w:hAnsi="Arial" w:eastAsia="Times New Roman" w:cs="Arial"/>
          <w:color w:val="000000"/>
          <w:kern w:val="0"/>
          <w:sz w:val="20"/>
          <w:szCs w:val="20"/>
          <w14:ligatures w14:val="none"/>
        </w:rPr>
        <w:t xml:space="preserve"> if the facility qualifies for Commercial Line Sharing. If the end user customer's telephone number is a Port-Within telephone number also known as a Location Ported telephone number, you must use the service address to perform a loop qualification.</w:t>
      </w:r>
    </w:p>
    <w:p w:rsidRPr="006E6D6E" w:rsidR="006E6D6E" w:rsidP="3EDE2795" w:rsidRDefault="006E6D6E" w14:paraId="66C2507D" w14:textId="680569C6">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Information about the EASE-LSR based loop qualification queries </w:t>
      </w:r>
      <w:r w:rsidRPr="006E6D6E" w:rsidR="006E6D6E">
        <w:rPr>
          <w:rFonts w:ascii="Arial" w:hAnsi="Arial" w:eastAsia="Times New Roman" w:cs="Arial"/>
          <w:color w:val="000000"/>
          <w:kern w:val="0"/>
          <w:sz w:val="20"/>
          <w:szCs w:val="20"/>
          <w14:ligatures w14:val="none"/>
        </w:rPr>
        <w:t>are</w:t>
      </w:r>
      <w:r w:rsidRPr="006E6D6E" w:rsidR="006E6D6E">
        <w:rPr>
          <w:rFonts w:ascii="Arial" w:hAnsi="Arial" w:eastAsia="Times New Roman" w:cs="Arial"/>
          <w:color w:val="000000"/>
          <w:kern w:val="0"/>
          <w:sz w:val="20"/>
          <w:szCs w:val="20"/>
          <w14:ligatures w14:val="none"/>
        </w:rPr>
        <w:t xml:space="preserve"> available in the </w:t>
      </w:r>
      <w:hyperlink w:history="1" r:id="R281be81618a34f5b">
        <w:r w:rsidRPr="006E6D6E" w:rsidR="006E6D6E">
          <w:rPr>
            <w:rFonts w:ascii="Arial" w:hAnsi="Arial" w:eastAsia="Times New Roman" w:cs="Arial"/>
            <w:color w:val="006BBD"/>
            <w:kern w:val="0"/>
            <w:sz w:val="20"/>
            <w:szCs w:val="20"/>
            <w:u w:val="single"/>
            <w14:ligatures w14:val="none"/>
          </w:rPr>
          <w:t>Pre-Ordering Overview</w:t>
        </w:r>
      </w:hyperlink>
      <w:r w:rsidRPr="006E6D6E" w:rsidR="006E6D6E">
        <w:rPr>
          <w:rFonts w:ascii="Arial" w:hAnsi="Arial" w:eastAsia="Times New Roman" w:cs="Arial"/>
          <w:color w:val="000000"/>
          <w:kern w:val="0"/>
          <w:sz w:val="20"/>
          <w:szCs w:val="20"/>
          <w14:ligatures w14:val="none"/>
        </w:rPr>
        <w:t> or the </w:t>
      </w:r>
      <w:hyperlink r:id="R5dcd9d81a45a4a98">
        <w:r w:rsidRPr="3EDE2795" w:rsidR="006E6D6E">
          <w:rPr>
            <w:rStyle w:val="Hyperlink"/>
            <w:rFonts w:ascii="Arial" w:hAnsi="Arial" w:eastAsia="Times New Roman" w:cs="Arial"/>
            <w:sz w:val="20"/>
            <w:szCs w:val="20"/>
          </w:rPr>
          <w:t>EASE-LSR User's Guide</w:t>
        </w:r>
      </w:hyperlink>
      <w:r w:rsidRPr="006E6D6E" w:rsidR="006E6D6E">
        <w:rPr>
          <w:rFonts w:ascii="Arial" w:hAnsi="Arial" w:eastAsia="Times New Roman" w:cs="Arial"/>
          <w:color w:val="000000"/>
          <w:kern w:val="0"/>
          <w:sz w:val="20"/>
          <w:szCs w:val="20"/>
          <w14:ligatures w14:val="none"/>
        </w:rPr>
        <w:t>. The </w:t>
      </w:r>
      <w:hyperlink w:history="1" r:id="Rcd96079535bb47c9">
        <w:r w:rsidRPr="006E6D6E" w:rsidR="006E6D6E">
          <w:rPr>
            <w:rFonts w:ascii="Arial" w:hAnsi="Arial" w:eastAsia="Times New Roman" w:cs="Arial"/>
            <w:color w:val="006BBD"/>
            <w:kern w:val="0"/>
            <w:sz w:val="20"/>
            <w:szCs w:val="20"/>
            <w:u w:val="single"/>
            <w14:ligatures w14:val="none"/>
          </w:rPr>
          <w:t>EASE-LSR Loop Qualification and Raw Loop Data-CLEC Job Aid</w:t>
        </w:r>
      </w:hyperlink>
      <w:r w:rsidRPr="006E6D6E" w:rsidR="006E6D6E">
        <w:rPr>
          <w:rFonts w:ascii="Arial" w:hAnsi="Arial" w:eastAsia="Times New Roman" w:cs="Arial"/>
          <w:color w:val="000000"/>
          <w:kern w:val="0"/>
          <w:sz w:val="20"/>
          <w:szCs w:val="20"/>
          <w14:ligatures w14:val="none"/>
        </w:rPr>
        <w:t> is a web-based training course designed to provide valuable information and instructions on how to use and interpret EASE-LSR-based loop qualification queries and the raw loop data queries.</w:t>
      </w:r>
    </w:p>
    <w:p w:rsidRPr="006E6D6E" w:rsidR="006E6D6E" w:rsidP="3EDE2795" w:rsidRDefault="006E6D6E" w14:paraId="4796B0F0" w14:textId="2262ECD0">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During Pre-Order Loop Qualification, when using the Unbundled Loop option, EASE-LSR will return a standard copper retirement message that will include the cross box impacted, if applicable. Refer to the </w:t>
      </w:r>
      <w:hyperlink r:id="R2fe08281465741f3">
        <w:r w:rsidRPr="3EDE2795" w:rsidR="006E6D6E">
          <w:rPr>
            <w:rStyle w:val="Hyperlink"/>
            <w:rFonts w:ascii="Arial" w:hAnsi="Arial" w:eastAsia="Times New Roman" w:cs="Arial"/>
            <w:sz w:val="20"/>
            <w:szCs w:val="20"/>
          </w:rPr>
          <w:t>EASE-LSR User's Guide</w:t>
        </w:r>
      </w:hyperlink>
      <w:r w:rsidRPr="006E6D6E" w:rsidR="006E6D6E">
        <w:rPr>
          <w:rFonts w:ascii="Arial" w:hAnsi="Arial" w:eastAsia="Times New Roman" w:cs="Arial"/>
          <w:color w:val="000000"/>
          <w:kern w:val="0"/>
          <w:sz w:val="20"/>
          <w:szCs w:val="20"/>
          <w14:ligatures w14:val="none"/>
        </w:rPr>
        <w:t> and/or the </w:t>
      </w:r>
      <w:hyperlink w:history="1" r:id="R0defa5d8a3224fcd">
        <w:r w:rsidRPr="006E6D6E" w:rsidR="006E6D6E">
          <w:rPr>
            <w:rFonts w:ascii="Arial" w:hAnsi="Arial" w:eastAsia="Times New Roman" w:cs="Arial"/>
            <w:color w:val="006BBD"/>
            <w:kern w:val="0"/>
            <w:sz w:val="20"/>
            <w:szCs w:val="20"/>
            <w:u w:val="single"/>
            <w14:ligatures w14:val="none"/>
          </w:rPr>
          <w:t>EASE-LSR Loop Qualification and Raw Loop Data-CLEC Job Aid</w:t>
        </w:r>
      </w:hyperlink>
      <w:r w:rsidRPr="006E6D6E" w:rsidR="006E6D6E">
        <w:rPr>
          <w:rFonts w:ascii="Arial" w:hAnsi="Arial" w:eastAsia="Times New Roman" w:cs="Arial"/>
          <w:color w:val="000000"/>
          <w:kern w:val="0"/>
          <w:sz w:val="20"/>
          <w:szCs w:val="20"/>
          <w14:ligatures w14:val="none"/>
        </w:rPr>
        <w:t>.</w:t>
      </w:r>
    </w:p>
    <w:p w:rsidRPr="006E6D6E" w:rsidR="006E6D6E" w:rsidP="006E6D6E" w:rsidRDefault="006E6D6E" w14:paraId="7B0EC5B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6E6D6E">
        <w:rPr>
          <w:rFonts w:ascii="Arial" w:hAnsi="Arial" w:eastAsia="Times New Roman" w:cs="Arial"/>
          <w:b/>
          <w:bCs/>
          <w:color w:val="000000"/>
          <w:kern w:val="0"/>
          <w:sz w:val="21"/>
          <w:szCs w:val="21"/>
          <w14:ligatures w14:val="none"/>
        </w:rPr>
        <w:t>Ordering</w:t>
      </w:r>
    </w:p>
    <w:p w:rsidRPr="006E6D6E" w:rsidR="006E6D6E" w:rsidP="006E6D6E" w:rsidRDefault="006E6D6E" w14:paraId="00C51312"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General ordering activities are described in the </w:t>
      </w:r>
      <w:hyperlink w:history="1" r:id="rId31">
        <w:r w:rsidRPr="006E6D6E">
          <w:rPr>
            <w:rFonts w:ascii="Arial" w:hAnsi="Arial" w:eastAsia="Times New Roman" w:cs="Arial"/>
            <w:color w:val="006BBD"/>
            <w:kern w:val="0"/>
            <w:sz w:val="20"/>
            <w:szCs w:val="20"/>
            <w:u w:val="single"/>
            <w14:ligatures w14:val="none"/>
          </w:rPr>
          <w:t>Ordering Overview</w:t>
        </w:r>
      </w:hyperlink>
      <w:r w:rsidRPr="006E6D6E">
        <w:rPr>
          <w:rFonts w:ascii="Arial" w:hAnsi="Arial" w:eastAsia="Times New Roman" w:cs="Arial"/>
          <w:color w:val="000000"/>
          <w:kern w:val="0"/>
          <w:sz w:val="20"/>
          <w:szCs w:val="20"/>
          <w14:ligatures w14:val="none"/>
        </w:rPr>
        <w:t>.</w:t>
      </w:r>
    </w:p>
    <w:p w:rsidRPr="006E6D6E" w:rsidR="006E6D6E" w:rsidP="3EDE2795" w:rsidRDefault="006E6D6E" w14:paraId="2379558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Synchronization Testing (Implementation, Product Prerequisites, </w:t>
      </w:r>
      <w:bookmarkStart w:name="_Int_V4lsJrZQ" w:id="558540130"/>
      <w:r w:rsidRPr="006E6D6E" w:rsidR="006E6D6E">
        <w:rPr>
          <w:rFonts w:ascii="Arial" w:hAnsi="Arial" w:eastAsia="Times New Roman" w:cs="Arial"/>
          <w:color w:val="000000"/>
          <w:kern w:val="0"/>
          <w:sz w:val="20"/>
          <w:szCs w:val="20"/>
          <w14:ligatures w14:val="none"/>
        </w:rPr>
        <w:t>Supporting</w:t>
      </w:r>
      <w:bookmarkEnd w:id="558540130"/>
      <w:r w:rsidRPr="006E6D6E" w:rsidR="006E6D6E">
        <w:rPr>
          <w:rFonts w:ascii="Arial" w:hAnsi="Arial" w:eastAsia="Times New Roman" w:cs="Arial"/>
          <w:color w:val="000000"/>
          <w:kern w:val="0"/>
          <w:sz w:val="20"/>
          <w:szCs w:val="20"/>
          <w14:ligatures w14:val="none"/>
        </w:rPr>
        <w:t xml:space="preserve"> documentation) is an option associated with your collocation space and Commercial Line Sharing service requests. For more information refer to </w:t>
      </w:r>
      <w:hyperlink w:history="1" w:anchor="imp" r:id="rId32">
        <w:r w:rsidRPr="006E6D6E" w:rsidR="006E6D6E">
          <w:rPr>
            <w:rFonts w:ascii="Arial" w:hAnsi="Arial" w:eastAsia="Times New Roman" w:cs="Arial"/>
            <w:color w:val="006BBD"/>
            <w:kern w:val="0"/>
            <w:sz w:val="20"/>
            <w:szCs w:val="20"/>
            <w:u w:val="single"/>
            <w14:ligatures w14:val="none"/>
          </w:rPr>
          <w:t>Synchronization Testing </w:t>
        </w:r>
      </w:hyperlink>
      <w:r w:rsidRPr="006E6D6E" w:rsidR="006E6D6E">
        <w:rPr>
          <w:rFonts w:ascii="Arial" w:hAnsi="Arial" w:eastAsia="Times New Roman" w:cs="Arial"/>
          <w:color w:val="000000"/>
          <w:kern w:val="0"/>
          <w:sz w:val="20"/>
          <w:szCs w:val="20"/>
          <w14:ligatures w14:val="none"/>
        </w:rPr>
        <w:t>.</w:t>
      </w:r>
    </w:p>
    <w:p w:rsidRPr="006E6D6E" w:rsidR="006E6D6E" w:rsidP="006E6D6E" w:rsidRDefault="006E6D6E" w14:paraId="00D41563"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When Synchronization Testing is performed, the CLEC will be notified that there is a problem in their equipment and if the test fails. The service request will be placed in a jeopardy status. For more information on Jeopardy Status refer to </w:t>
      </w:r>
      <w:hyperlink w:history="1" w:anchor="imp" r:id="rId33">
        <w:r w:rsidRPr="006E6D6E">
          <w:rPr>
            <w:rFonts w:ascii="Arial" w:hAnsi="Arial" w:eastAsia="Times New Roman" w:cs="Arial"/>
            <w:color w:val="006BBD"/>
            <w:kern w:val="0"/>
            <w:sz w:val="20"/>
            <w:szCs w:val="20"/>
            <w:u w:val="single"/>
            <w14:ligatures w14:val="none"/>
          </w:rPr>
          <w:t>Provisioning and Installation Overview</w:t>
        </w:r>
      </w:hyperlink>
      <w:r w:rsidRPr="006E6D6E">
        <w:rPr>
          <w:rFonts w:ascii="Arial" w:hAnsi="Arial" w:eastAsia="Times New Roman" w:cs="Arial"/>
          <w:color w:val="000000"/>
          <w:kern w:val="0"/>
          <w:sz w:val="20"/>
          <w:szCs w:val="20"/>
          <w14:ligatures w14:val="none"/>
        </w:rPr>
        <w:t>.</w:t>
      </w:r>
    </w:p>
    <w:p w:rsidRPr="006E6D6E" w:rsidR="006E6D6E" w:rsidP="006E6D6E" w:rsidRDefault="006E6D6E" w14:paraId="63452C0D"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Service interval guidelines are found in the </w:t>
      </w:r>
      <w:hyperlink w:history="1" r:id="rId34">
        <w:r w:rsidRPr="006E6D6E">
          <w:rPr>
            <w:rFonts w:ascii="Arial" w:hAnsi="Arial" w:eastAsia="Times New Roman" w:cs="Arial"/>
            <w:color w:val="006BBD"/>
            <w:kern w:val="0"/>
            <w:sz w:val="20"/>
            <w:szCs w:val="20"/>
            <w:u w:val="single"/>
            <w14:ligatures w14:val="none"/>
          </w:rPr>
          <w:t>SIG</w:t>
        </w:r>
      </w:hyperlink>
      <w:r w:rsidRPr="006E6D6E">
        <w:rPr>
          <w:rFonts w:ascii="Arial" w:hAnsi="Arial" w:eastAsia="Times New Roman" w:cs="Arial"/>
          <w:color w:val="000000"/>
          <w:kern w:val="0"/>
          <w:sz w:val="20"/>
          <w:szCs w:val="20"/>
          <w14:ligatures w14:val="none"/>
        </w:rPr>
        <w:t>.</w:t>
      </w:r>
    </w:p>
    <w:p w:rsidRPr="006E6D6E" w:rsidR="006E6D6E" w:rsidP="006E6D6E" w:rsidRDefault="006E6D6E" w14:paraId="6FB7CFF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Commercial Line Sharing service requests are submitted using the LSOG forms:</w:t>
      </w:r>
    </w:p>
    <w:p w:rsidRPr="006E6D6E" w:rsidR="006E6D6E" w:rsidP="006E6D6E" w:rsidRDefault="006E6D6E" w14:paraId="79B13CBE" w14:textId="77777777">
      <w:pPr>
        <w:numPr>
          <w:ilvl w:val="0"/>
          <w:numId w:val="10"/>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Local Service Request (LSR)</w:t>
      </w:r>
    </w:p>
    <w:p w:rsidRPr="006E6D6E" w:rsidR="006E6D6E" w:rsidP="006E6D6E" w:rsidRDefault="006E6D6E" w14:paraId="1F745051" w14:textId="77777777">
      <w:pPr>
        <w:numPr>
          <w:ilvl w:val="0"/>
          <w:numId w:val="10"/>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End User (EU)</w:t>
      </w:r>
    </w:p>
    <w:p w:rsidRPr="006E6D6E" w:rsidR="006E6D6E" w:rsidP="006E6D6E" w:rsidRDefault="006E6D6E" w14:paraId="4C3A00AD" w14:textId="77777777">
      <w:pPr>
        <w:numPr>
          <w:ilvl w:val="0"/>
          <w:numId w:val="10"/>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Loop Service (LS)</w:t>
      </w:r>
    </w:p>
    <w:p w:rsidRPr="006E6D6E" w:rsidR="006E6D6E" w:rsidP="006E6D6E" w:rsidRDefault="006E6D6E" w14:paraId="6838D119"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Field requirements are described in the </w:t>
      </w:r>
      <w:hyperlink w:history="1" r:id="rId35">
        <w:r w:rsidRPr="006E6D6E">
          <w:rPr>
            <w:rFonts w:ascii="Arial" w:hAnsi="Arial" w:eastAsia="Times New Roman" w:cs="Arial"/>
            <w:color w:val="006BBD"/>
            <w:kern w:val="0"/>
            <w:sz w:val="20"/>
            <w:szCs w:val="20"/>
            <w:u w:val="single"/>
            <w14:ligatures w14:val="none"/>
          </w:rPr>
          <w:t>LSOG</w:t>
        </w:r>
      </w:hyperlink>
      <w:r w:rsidRPr="006E6D6E">
        <w:rPr>
          <w:rFonts w:ascii="Arial" w:hAnsi="Arial" w:eastAsia="Times New Roman" w:cs="Arial"/>
          <w:color w:val="000000"/>
          <w:kern w:val="0"/>
          <w:sz w:val="20"/>
          <w:szCs w:val="20"/>
          <w14:ligatures w14:val="none"/>
        </w:rPr>
        <w:t>.</w:t>
      </w:r>
    </w:p>
    <w:p w:rsidRPr="006E6D6E" w:rsidR="006E6D6E" w:rsidP="3EDE2795" w:rsidRDefault="006E6D6E" w14:paraId="66BAADA2" w14:textId="333AC80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Service requests should be placed using </w:t>
      </w:r>
      <w:hyperlink r:id="R5cf3af1cf9a74822">
        <w:r w:rsidRPr="3EDE2795" w:rsidR="006E6D6E">
          <w:rPr>
            <w:rStyle w:val="Hyperlink"/>
            <w:rFonts w:ascii="Arial" w:hAnsi="Arial" w:eastAsia="Times New Roman" w:cs="Arial"/>
            <w:sz w:val="20"/>
            <w:szCs w:val="20"/>
          </w:rPr>
          <w:t>EASE-LSR Extensible Markup Language (XML)</w:t>
        </w:r>
      </w:hyperlink>
      <w:r w:rsidRPr="006E6D6E" w:rsidR="006E6D6E">
        <w:rPr>
          <w:rFonts w:ascii="Arial" w:hAnsi="Arial" w:eastAsia="Times New Roman" w:cs="Arial"/>
          <w:color w:val="000000"/>
          <w:kern w:val="0"/>
          <w:sz w:val="20"/>
          <w:szCs w:val="20"/>
          <w14:ligatures w14:val="none"/>
        </w:rPr>
        <w:t> or </w:t>
      </w:r>
      <w:hyperlink w:history="1" r:id="R520f1dba58584a3d">
        <w:r w:rsidRPr="006E6D6E" w:rsidR="006E6D6E">
          <w:rPr>
            <w:rFonts w:ascii="Arial" w:hAnsi="Arial" w:eastAsia="Times New Roman" w:cs="Arial"/>
            <w:color w:val="006BBD"/>
            <w:kern w:val="0"/>
            <w:sz w:val="20"/>
            <w:szCs w:val="20"/>
            <w:u w:val="single"/>
            <w14:ligatures w14:val="none"/>
          </w:rPr>
          <w:t>EASE-LSR Graphical User Interface (GUI)</w:t>
        </w:r>
      </w:hyperlink>
      <w:r w:rsidRPr="006E6D6E" w:rsidR="006E6D6E">
        <w:rPr>
          <w:rFonts w:ascii="Arial" w:hAnsi="Arial" w:eastAsia="Times New Roman" w:cs="Arial"/>
          <w:color w:val="000000"/>
          <w:kern w:val="0"/>
          <w:sz w:val="20"/>
          <w:szCs w:val="20"/>
          <w14:ligatures w14:val="none"/>
        </w:rPr>
        <w:t>.</w:t>
      </w:r>
    </w:p>
    <w:p w:rsidRPr="006E6D6E" w:rsidR="006E6D6E" w:rsidP="006E6D6E" w:rsidRDefault="006E6D6E" w14:paraId="22A3FBD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You may choose to convert from any existing (</w:t>
      </w:r>
      <w:proofErr w:type="spellStart"/>
      <w:r w:rsidRPr="006E6D6E">
        <w:rPr>
          <w:rFonts w:ascii="Arial" w:hAnsi="Arial" w:eastAsia="Times New Roman" w:cs="Arial"/>
          <w:color w:val="000000"/>
          <w:kern w:val="0"/>
          <w:sz w:val="20"/>
          <w:szCs w:val="20"/>
          <w14:ligatures w14:val="none"/>
        </w:rPr>
        <w:t>Grandparented</w:t>
      </w:r>
      <w:proofErr w:type="spellEnd"/>
      <w:r w:rsidRPr="006E6D6E">
        <w:rPr>
          <w:rFonts w:ascii="Arial" w:hAnsi="Arial" w:eastAsia="Times New Roman" w:cs="Arial"/>
          <w:color w:val="000000"/>
          <w:kern w:val="0"/>
          <w:sz w:val="20"/>
          <w:szCs w:val="20"/>
          <w14:ligatures w14:val="none"/>
        </w:rPr>
        <w:t xml:space="preserve">) Line Sharing arrangement to Commercial Line Sharing by submitting a service request for that service and placing the following note in the RMKR section: "Convert this line sharing arrangement from </w:t>
      </w:r>
      <w:proofErr w:type="spellStart"/>
      <w:r w:rsidRPr="006E6D6E">
        <w:rPr>
          <w:rFonts w:ascii="Arial" w:hAnsi="Arial" w:eastAsia="Times New Roman" w:cs="Arial"/>
          <w:color w:val="000000"/>
          <w:kern w:val="0"/>
          <w:sz w:val="20"/>
          <w:szCs w:val="20"/>
          <w14:ligatures w14:val="none"/>
        </w:rPr>
        <w:t>Grandparented</w:t>
      </w:r>
      <w:proofErr w:type="spellEnd"/>
      <w:r w:rsidRPr="006E6D6E">
        <w:rPr>
          <w:rFonts w:ascii="Arial" w:hAnsi="Arial" w:eastAsia="Times New Roman" w:cs="Arial"/>
          <w:color w:val="000000"/>
          <w:kern w:val="0"/>
          <w:sz w:val="20"/>
          <w:szCs w:val="20"/>
          <w14:ligatures w14:val="none"/>
        </w:rPr>
        <w:t xml:space="preserve"> to Commercial status". CenturyLink will then change the USOC on the line and all commercial rates, terms and conditions will apply to that line. Prior to requesting a conversion, your Interconnection Agreement must contain terms for Commercial Line Sharing.</w:t>
      </w:r>
    </w:p>
    <w:p w:rsidRPr="006E6D6E" w:rsidR="006E6D6E" w:rsidP="006E6D6E" w:rsidRDefault="006E6D6E" w14:paraId="0802293A"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Use of Universal Service Order Codes (USOCs) and Field Identifiers (FIDs) are described in the USOCs and FIDs Overview. Use of the </w:t>
      </w:r>
      <w:hyperlink w:history="1" r:id="rId38">
        <w:r w:rsidRPr="006E6D6E">
          <w:rPr>
            <w:rFonts w:ascii="Arial" w:hAnsi="Arial" w:eastAsia="Times New Roman" w:cs="Arial"/>
            <w:color w:val="006BBD"/>
            <w:kern w:val="0"/>
            <w:sz w:val="20"/>
            <w:szCs w:val="20"/>
            <w:u w:val="single"/>
            <w14:ligatures w14:val="none"/>
          </w:rPr>
          <w:t>USOC/FID Finder</w:t>
        </w:r>
      </w:hyperlink>
      <w:r w:rsidRPr="006E6D6E">
        <w:rPr>
          <w:rFonts w:ascii="Arial" w:hAnsi="Arial" w:eastAsia="Times New Roman" w:cs="Arial"/>
          <w:color w:val="000000"/>
          <w:kern w:val="0"/>
          <w:sz w:val="20"/>
          <w:szCs w:val="20"/>
          <w14:ligatures w14:val="none"/>
        </w:rPr>
        <w:t> will assist you in identifying USOC and FID requirements.</w:t>
      </w:r>
    </w:p>
    <w:p w:rsidRPr="006E6D6E" w:rsidR="006E6D6E" w:rsidP="3EDE2795" w:rsidRDefault="006E6D6E" w14:paraId="55F444AD" w14:textId="5B5DFEF0">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The </w:t>
      </w:r>
      <w:hyperlink r:id="Rd4c1377c2fc34b2c">
        <w:r w:rsidRPr="3EDE2795" w:rsidR="006E6D6E">
          <w:rPr>
            <w:rStyle w:val="Hyperlink"/>
            <w:rFonts w:ascii="Arial" w:hAnsi="Arial" w:eastAsia="Times New Roman" w:cs="Arial"/>
            <w:sz w:val="20"/>
            <w:szCs w:val="20"/>
          </w:rPr>
          <w:t>EASE-LSR User's Guide</w:t>
        </w:r>
      </w:hyperlink>
      <w:r w:rsidRPr="006E6D6E" w:rsidR="006E6D6E">
        <w:rPr>
          <w:rFonts w:ascii="Arial" w:hAnsi="Arial" w:eastAsia="Times New Roman" w:cs="Arial"/>
          <w:color w:val="000000"/>
          <w:kern w:val="0"/>
          <w:sz w:val="20"/>
          <w:szCs w:val="20"/>
          <w14:ligatures w14:val="none"/>
        </w:rPr>
        <w:t> specifically details the information applicable to ordering functions.</w:t>
      </w:r>
    </w:p>
    <w:p w:rsidRPr="006E6D6E" w:rsidR="006E6D6E" w:rsidP="3EDE2795" w:rsidRDefault="006E6D6E" w14:paraId="16FB79F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Valid NC/NCI™ codes are </w:t>
      </w:r>
      <w:r w:rsidRPr="006E6D6E" w:rsidR="006E6D6E">
        <w:rPr>
          <w:rFonts w:ascii="Arial" w:hAnsi="Arial" w:eastAsia="Times New Roman" w:cs="Arial"/>
          <w:color w:val="000000"/>
          <w:kern w:val="0"/>
          <w:sz w:val="20"/>
          <w:szCs w:val="20"/>
          <w14:ligatures w14:val="none"/>
        </w:rPr>
        <w:t xml:space="preserve">required</w:t>
      </w:r>
      <w:r w:rsidRPr="006E6D6E" w:rsidR="006E6D6E">
        <w:rPr>
          <w:rFonts w:ascii="Arial" w:hAnsi="Arial" w:eastAsia="Times New Roman" w:cs="Arial"/>
          <w:color w:val="000000"/>
          <w:kern w:val="0"/>
          <w:sz w:val="20"/>
          <w:szCs w:val="20"/>
          <w14:ligatures w14:val="none"/>
        </w:rPr>
        <w:t xml:space="preserve"> on all Commercial Line Sharing requests. NC/NCI™ codes </w:t>
      </w:r>
      <w:bookmarkStart w:name="_Int_x1Zx6Opm" w:id="2002556635"/>
      <w:r w:rsidRPr="006E6D6E" w:rsidR="006E6D6E">
        <w:rPr>
          <w:rFonts w:ascii="Arial" w:hAnsi="Arial" w:eastAsia="Times New Roman" w:cs="Arial"/>
          <w:color w:val="000000"/>
          <w:kern w:val="0"/>
          <w:sz w:val="20"/>
          <w:szCs w:val="20"/>
          <w14:ligatures w14:val="none"/>
        </w:rPr>
        <w:t xml:space="preserve">are </w:t>
      </w:r>
      <w:r w:rsidRPr="006E6D6E" w:rsidR="006E6D6E">
        <w:rPr>
          <w:rFonts w:ascii="Arial" w:hAnsi="Arial" w:eastAsia="Times New Roman" w:cs="Arial"/>
          <w:color w:val="000000"/>
          <w:kern w:val="0"/>
          <w:sz w:val="20"/>
          <w:szCs w:val="20"/>
          <w14:ligatures w14:val="none"/>
        </w:rPr>
        <w:t>located</w:t>
      </w:r>
      <w:r w:rsidRPr="006E6D6E" w:rsidR="006E6D6E">
        <w:rPr>
          <w:rFonts w:ascii="Arial" w:hAnsi="Arial" w:eastAsia="Times New Roman" w:cs="Arial"/>
          <w:color w:val="000000"/>
          <w:kern w:val="0"/>
          <w:sz w:val="20"/>
          <w:szCs w:val="20"/>
          <w14:ligatures w14:val="none"/>
        </w:rPr>
        <w:t xml:space="preserve"> in</w:t>
      </w:r>
      <w:bookmarkEnd w:id="2002556635"/>
      <w:r w:rsidRPr="006E6D6E" w:rsidR="006E6D6E">
        <w:rPr>
          <w:rFonts w:ascii="Arial" w:hAnsi="Arial" w:eastAsia="Times New Roman" w:cs="Arial"/>
          <w:color w:val="000000"/>
          <w:kern w:val="0"/>
          <w:sz w:val="20"/>
          <w:szCs w:val="20"/>
          <w14:ligatures w14:val="none"/>
        </w:rPr>
        <w:t> </w:t>
      </w:r>
      <w:hyperlink w:history="1" r:id="R925fac011f764b30">
        <w:r w:rsidRPr="006E6D6E" w:rsidR="006E6D6E">
          <w:rPr>
            <w:rFonts w:ascii="Arial" w:hAnsi="Arial" w:eastAsia="Times New Roman" w:cs="Arial"/>
            <w:color w:val="006BBD"/>
            <w:kern w:val="0"/>
            <w:sz w:val="20"/>
            <w:szCs w:val="20"/>
            <w:u w:val="single"/>
            <w14:ligatures w14:val="none"/>
          </w:rPr>
          <w:t>Technical Publication, Interconnection - Shared Loop, 77406</w:t>
        </w:r>
      </w:hyperlink>
      <w:r w:rsidRPr="006E6D6E" w:rsidR="006E6D6E">
        <w:rPr>
          <w:rFonts w:ascii="Arial" w:hAnsi="Arial" w:eastAsia="Times New Roman" w:cs="Arial"/>
          <w:color w:val="000000"/>
          <w:kern w:val="0"/>
          <w:sz w:val="20"/>
          <w:szCs w:val="20"/>
          <w14:ligatures w14:val="none"/>
        </w:rPr>
        <w:t>.</w:t>
      </w:r>
    </w:p>
    <w:p w:rsidRPr="006E6D6E" w:rsidR="006E6D6E" w:rsidP="006E6D6E" w:rsidRDefault="006E6D6E" w14:paraId="4881C4E7"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The Basic Installation Option is available for Commercial Line Sharing. The Basic Installation Option is defined in the </w:t>
      </w:r>
      <w:hyperlink w:history="1" r:id="rId41">
        <w:r w:rsidRPr="006E6D6E">
          <w:rPr>
            <w:rFonts w:ascii="Arial" w:hAnsi="Arial" w:eastAsia="Times New Roman" w:cs="Arial"/>
            <w:color w:val="006BBD"/>
            <w:kern w:val="0"/>
            <w:sz w:val="20"/>
            <w:szCs w:val="20"/>
            <w:u w:val="single"/>
            <w14:ligatures w14:val="none"/>
          </w:rPr>
          <w:t>Unbundled Local Loop PCAT</w:t>
        </w:r>
      </w:hyperlink>
      <w:r w:rsidRPr="006E6D6E">
        <w:rPr>
          <w:rFonts w:ascii="Arial" w:hAnsi="Arial" w:eastAsia="Times New Roman" w:cs="Arial"/>
          <w:color w:val="000000"/>
          <w:kern w:val="0"/>
          <w:sz w:val="20"/>
          <w:szCs w:val="20"/>
          <w14:ligatures w14:val="none"/>
        </w:rPr>
        <w:t>.</w:t>
      </w:r>
    </w:p>
    <w:p w:rsidRPr="006E6D6E" w:rsidR="006E6D6E" w:rsidP="006E6D6E" w:rsidRDefault="006E6D6E" w14:paraId="356BAE2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The limitations when requesting multiple lines for Commercial Line Sharing on a single service request are as follows:</w:t>
      </w:r>
    </w:p>
    <w:p w:rsidRPr="006E6D6E" w:rsidR="006E6D6E" w:rsidP="006E6D6E" w:rsidRDefault="006E6D6E" w14:paraId="7F04FF02" w14:textId="77777777">
      <w:pPr>
        <w:numPr>
          <w:ilvl w:val="0"/>
          <w:numId w:val="11"/>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CenturyLink will accept multiple Commercial Line Sharing requests on a single service request if the telephone numbers are associated with the same CSR. When you submit a service request requesting Commercial Line Sharing for multiple telephone numbers from the same CSR, the quantity on the LQTY field on the LS form of the service request must be equal to the number of lines to which Commercial Line Sharing is being added.</w:t>
      </w:r>
    </w:p>
    <w:p w:rsidRPr="006E6D6E" w:rsidR="006E6D6E" w:rsidP="006E6D6E" w:rsidRDefault="006E6D6E" w14:paraId="7DB7DEB1" w14:textId="77777777">
      <w:pPr>
        <w:numPr>
          <w:ilvl w:val="0"/>
          <w:numId w:val="11"/>
        </w:numPr>
        <w:shd w:val="clear" w:color="auto" w:fill="FFFFFF"/>
        <w:spacing w:after="0"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Quantities equal to or greater than 25 are considered a project. See </w:t>
      </w:r>
      <w:hyperlink w:history="1" w:anchor="projects" r:id="rId42">
        <w:r w:rsidRPr="006E6D6E">
          <w:rPr>
            <w:rFonts w:ascii="Arial" w:hAnsi="Arial" w:eastAsia="Times New Roman" w:cs="Arial"/>
            <w:color w:val="006BBD"/>
            <w:kern w:val="0"/>
            <w:sz w:val="20"/>
            <w:szCs w:val="20"/>
            <w:u w:val="single"/>
            <w14:ligatures w14:val="none"/>
          </w:rPr>
          <w:t>Projects</w:t>
        </w:r>
      </w:hyperlink>
      <w:r w:rsidRPr="006E6D6E">
        <w:rPr>
          <w:rFonts w:ascii="Arial" w:hAnsi="Arial" w:eastAsia="Times New Roman" w:cs="Arial"/>
          <w:color w:val="000000"/>
          <w:kern w:val="0"/>
          <w:sz w:val="20"/>
          <w:szCs w:val="20"/>
          <w14:ligatures w14:val="none"/>
        </w:rPr>
        <w:t> for more information.</w:t>
      </w:r>
    </w:p>
    <w:p w:rsidRPr="006E6D6E" w:rsidR="006E6D6E" w:rsidP="006E6D6E" w:rsidRDefault="006E6D6E" w14:paraId="11E72CF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Valid LSR ACT type is a 'C' for Change (existing POTS account); the valid REQTYP on the LSR is 'AB'.</w:t>
      </w:r>
    </w:p>
    <w:p w:rsidRPr="006E6D6E" w:rsidR="006E6D6E" w:rsidP="006E6D6E" w:rsidRDefault="006E6D6E" w14:paraId="6CB461D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Valid LNA field types on the LS are:</w:t>
      </w:r>
    </w:p>
    <w:p w:rsidRPr="006E6D6E" w:rsidR="006E6D6E" w:rsidP="006E6D6E" w:rsidRDefault="006E6D6E" w14:paraId="5F1A165F" w14:textId="77777777">
      <w:pPr>
        <w:numPr>
          <w:ilvl w:val="0"/>
          <w:numId w:val="12"/>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D = Disconnect Commercial Line Sharing</w:t>
      </w:r>
    </w:p>
    <w:p w:rsidRPr="006E6D6E" w:rsidR="006E6D6E" w:rsidP="006E6D6E" w:rsidRDefault="006E6D6E" w14:paraId="06D92D3B" w14:textId="77777777">
      <w:pPr>
        <w:numPr>
          <w:ilvl w:val="0"/>
          <w:numId w:val="12"/>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M = Move termination within CO</w:t>
      </w:r>
    </w:p>
    <w:p w:rsidRPr="006E6D6E" w:rsidR="006E6D6E" w:rsidP="006E6D6E" w:rsidRDefault="006E6D6E" w14:paraId="54A8E76E" w14:textId="77777777">
      <w:pPr>
        <w:numPr>
          <w:ilvl w:val="0"/>
          <w:numId w:val="12"/>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N = New Commercial Line Sharing</w:t>
      </w:r>
    </w:p>
    <w:p w:rsidRPr="006E6D6E" w:rsidR="006E6D6E" w:rsidP="006E6D6E" w:rsidRDefault="006E6D6E" w14:paraId="6EC34D3C" w14:textId="77777777">
      <w:pPr>
        <w:numPr>
          <w:ilvl w:val="0"/>
          <w:numId w:val="12"/>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V = Conversion from DLEC to DLEC</w:t>
      </w:r>
    </w:p>
    <w:p w:rsidRPr="006E6D6E" w:rsidR="006E6D6E" w:rsidP="006E6D6E" w:rsidRDefault="006E6D6E" w14:paraId="5576F4AD" w14:textId="77777777">
      <w:pPr>
        <w:numPr>
          <w:ilvl w:val="0"/>
          <w:numId w:val="12"/>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T = Transfer</w:t>
      </w:r>
    </w:p>
    <w:p w:rsidRPr="006E6D6E" w:rsidR="006E6D6E" w:rsidP="006E6D6E" w:rsidRDefault="006E6D6E" w14:paraId="4F9570A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Some of the more common information required on the LSR include:</w:t>
      </w:r>
    </w:p>
    <w:p w:rsidRPr="006E6D6E" w:rsidR="006E6D6E" w:rsidP="006E6D6E" w:rsidRDefault="006E6D6E" w14:paraId="3310A944" w14:textId="77777777">
      <w:pPr>
        <w:numPr>
          <w:ilvl w:val="0"/>
          <w:numId w:val="13"/>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Valid NC and NCI Code</w:t>
      </w:r>
    </w:p>
    <w:p w:rsidRPr="006E6D6E" w:rsidR="006E6D6E" w:rsidP="006E6D6E" w:rsidRDefault="006E6D6E" w14:paraId="213A5851" w14:textId="77777777">
      <w:pPr>
        <w:numPr>
          <w:ilvl w:val="0"/>
          <w:numId w:val="13"/>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Desired Due Date</w:t>
      </w:r>
    </w:p>
    <w:p w:rsidRPr="006E6D6E" w:rsidR="006E6D6E" w:rsidP="006E6D6E" w:rsidRDefault="006E6D6E" w14:paraId="565AE142" w14:textId="77777777">
      <w:pPr>
        <w:numPr>
          <w:ilvl w:val="0"/>
          <w:numId w:val="13"/>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Contact Information</w:t>
      </w:r>
    </w:p>
    <w:p w:rsidRPr="006E6D6E" w:rsidR="006E6D6E" w:rsidP="006E6D6E" w:rsidRDefault="006E6D6E" w14:paraId="778085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Some of the more common information required on the LS include:</w:t>
      </w:r>
    </w:p>
    <w:p w:rsidRPr="006E6D6E" w:rsidR="006E6D6E" w:rsidP="006E6D6E" w:rsidRDefault="006E6D6E" w14:paraId="189DE276" w14:textId="77777777">
      <w:pPr>
        <w:numPr>
          <w:ilvl w:val="0"/>
          <w:numId w:val="14"/>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 xml:space="preserve">End-user telephone number to be </w:t>
      </w:r>
      <w:proofErr w:type="gramStart"/>
      <w:r w:rsidRPr="006E6D6E">
        <w:rPr>
          <w:rFonts w:ascii="Arial" w:hAnsi="Arial" w:eastAsia="Times New Roman" w:cs="Arial"/>
          <w:color w:val="000000"/>
          <w:kern w:val="0"/>
          <w:sz w:val="20"/>
          <w:szCs w:val="20"/>
          <w14:ligatures w14:val="none"/>
        </w:rPr>
        <w:t>shared</w:t>
      </w:r>
      <w:proofErr w:type="gramEnd"/>
    </w:p>
    <w:p w:rsidRPr="006E6D6E" w:rsidR="006E6D6E" w:rsidP="006E6D6E" w:rsidRDefault="006E6D6E" w14:paraId="7C057FF0" w14:textId="77777777">
      <w:pPr>
        <w:numPr>
          <w:ilvl w:val="0"/>
          <w:numId w:val="14"/>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Splitter location (inside or outside of the cage)</w:t>
      </w:r>
    </w:p>
    <w:p w:rsidRPr="006E6D6E" w:rsidR="006E6D6E" w:rsidP="006E6D6E" w:rsidRDefault="006E6D6E" w14:paraId="7A0A076E" w14:textId="77777777">
      <w:pPr>
        <w:numPr>
          <w:ilvl w:val="0"/>
          <w:numId w:val="14"/>
        </w:numPr>
        <w:shd w:val="clear" w:color="auto" w:fill="FFFFFF"/>
        <w:spacing w:before="75" w:after="75" w:line="240" w:lineRule="auto"/>
        <w:ind w:left="1320"/>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Splitter information - If the end-user has a Port Within telephone number, use the SWC Splitter.</w:t>
      </w:r>
    </w:p>
    <w:p w:rsidRPr="006E6D6E" w:rsidR="006E6D6E" w:rsidP="3EDE2795" w:rsidRDefault="006E6D6E" w14:paraId="6DCC00D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An Alternate Point of Termination (APOT) form is provided for you as part of the </w:t>
      </w:r>
      <w:hyperlink w:history="1" r:id="R30c4d42584264d2a">
        <w:r w:rsidRPr="006E6D6E" w:rsidR="006E6D6E">
          <w:rPr>
            <w:rFonts w:ascii="Arial" w:hAnsi="Arial" w:eastAsia="Times New Roman" w:cs="Arial"/>
            <w:color w:val="006BBD"/>
            <w:kern w:val="0"/>
            <w:sz w:val="20"/>
            <w:szCs w:val="20"/>
            <w:u w:val="single"/>
            <w14:ligatures w14:val="none"/>
          </w:rPr>
          <w:t>collocation</w:t>
        </w:r>
      </w:hyperlink>
      <w:r w:rsidRPr="006E6D6E" w:rsidR="006E6D6E">
        <w:rPr>
          <w:rFonts w:ascii="Arial" w:hAnsi="Arial" w:eastAsia="Times New Roman" w:cs="Arial"/>
          <w:color w:val="000000"/>
          <w:kern w:val="0"/>
          <w:sz w:val="20"/>
          <w:szCs w:val="20"/>
          <w14:ligatures w14:val="none"/>
        </w:rPr>
        <w:t xml:space="preserve"> hand-off process. The splitter meet points for the Commercial Line Sharing is </w:t>
      </w:r>
      <w:r w:rsidRPr="006E6D6E" w:rsidR="006E6D6E">
        <w:rPr>
          <w:rFonts w:ascii="Arial" w:hAnsi="Arial" w:eastAsia="Times New Roman" w:cs="Arial"/>
          <w:color w:val="000000"/>
          <w:kern w:val="0"/>
          <w:sz w:val="20"/>
          <w:szCs w:val="20"/>
          <w14:ligatures w14:val="none"/>
        </w:rPr>
        <w:t xml:space="preserve">identified</w:t>
      </w:r>
      <w:r w:rsidRPr="006E6D6E" w:rsidR="006E6D6E">
        <w:rPr>
          <w:rFonts w:ascii="Arial" w:hAnsi="Arial" w:eastAsia="Times New Roman" w:cs="Arial"/>
          <w:color w:val="000000"/>
          <w:kern w:val="0"/>
          <w:sz w:val="20"/>
          <w:szCs w:val="20"/>
          <w14:ligatures w14:val="none"/>
        </w:rPr>
        <w:t xml:space="preserve"> on the APOT form. Information contained on the APOT form is </w:t>
      </w:r>
      <w:r w:rsidRPr="006E6D6E" w:rsidR="006E6D6E">
        <w:rPr>
          <w:rFonts w:ascii="Arial" w:hAnsi="Arial" w:eastAsia="Times New Roman" w:cs="Arial"/>
          <w:color w:val="000000"/>
          <w:kern w:val="0"/>
          <w:sz w:val="20"/>
          <w:szCs w:val="20"/>
          <w14:ligatures w14:val="none"/>
        </w:rPr>
        <w:t xml:space="preserve">required</w:t>
      </w:r>
      <w:r w:rsidRPr="006E6D6E" w:rsidR="006E6D6E">
        <w:rPr>
          <w:rFonts w:ascii="Arial" w:hAnsi="Arial" w:eastAsia="Times New Roman" w:cs="Arial"/>
          <w:color w:val="000000"/>
          <w:kern w:val="0"/>
          <w:sz w:val="20"/>
          <w:szCs w:val="20"/>
          <w14:ligatures w14:val="none"/>
        </w:rPr>
        <w:t xml:space="preserve"> on all Commercial Line Sharing requests. The following table </w:t>
      </w:r>
      <w:r w:rsidRPr="006E6D6E" w:rsidR="006E6D6E">
        <w:rPr>
          <w:rFonts w:ascii="Arial" w:hAnsi="Arial" w:eastAsia="Times New Roman" w:cs="Arial"/>
          <w:color w:val="000000"/>
          <w:kern w:val="0"/>
          <w:sz w:val="20"/>
          <w:szCs w:val="20"/>
          <w14:ligatures w14:val="none"/>
        </w:rPr>
        <w:t xml:space="preserve">provides</w:t>
      </w:r>
      <w:r w:rsidRPr="006E6D6E" w:rsidR="006E6D6E">
        <w:rPr>
          <w:rFonts w:ascii="Arial" w:hAnsi="Arial" w:eastAsia="Times New Roman" w:cs="Arial"/>
          <w:color w:val="000000"/>
          <w:kern w:val="0"/>
          <w:sz w:val="20"/>
          <w:szCs w:val="20"/>
          <w14:ligatures w14:val="none"/>
        </w:rPr>
        <w:t xml:space="preserve"> an example of </w:t>
      </w:r>
      <w:bookmarkStart w:name="_Int_ogalrgZT" w:id="603871585"/>
      <w:r w:rsidRPr="006E6D6E" w:rsidR="006E6D6E">
        <w:rPr>
          <w:rFonts w:ascii="Arial" w:hAnsi="Arial" w:eastAsia="Times New Roman" w:cs="Arial"/>
          <w:color w:val="000000"/>
          <w:kern w:val="0"/>
          <w:sz w:val="20"/>
          <w:szCs w:val="20"/>
          <w14:ligatures w14:val="none"/>
        </w:rPr>
        <w:t>Common</w:t>
      </w:r>
      <w:bookmarkEnd w:id="603871585"/>
      <w:r w:rsidRPr="006E6D6E" w:rsidR="006E6D6E">
        <w:rPr>
          <w:rFonts w:ascii="Arial" w:hAnsi="Arial" w:eastAsia="Times New Roman" w:cs="Arial"/>
          <w:color w:val="000000"/>
          <w:kern w:val="0"/>
          <w:sz w:val="20"/>
          <w:szCs w:val="20"/>
          <w14:ligatures w14:val="none"/>
        </w:rPr>
        <w:t xml:space="preserve"> Area Splitter Collocation format used to </w:t>
      </w:r>
      <w:r w:rsidRPr="006E6D6E" w:rsidR="006E6D6E">
        <w:rPr>
          <w:rFonts w:ascii="Arial" w:hAnsi="Arial" w:eastAsia="Times New Roman" w:cs="Arial"/>
          <w:color w:val="000000"/>
          <w:kern w:val="0"/>
          <w:sz w:val="20"/>
          <w:szCs w:val="20"/>
          <w14:ligatures w14:val="none"/>
        </w:rPr>
        <w:t xml:space="preserve">identify</w:t>
      </w:r>
      <w:r w:rsidRPr="006E6D6E" w:rsidR="006E6D6E">
        <w:rPr>
          <w:rFonts w:ascii="Arial" w:hAnsi="Arial" w:eastAsia="Times New Roman" w:cs="Arial"/>
          <w:color w:val="000000"/>
          <w:kern w:val="0"/>
          <w:sz w:val="20"/>
          <w:szCs w:val="20"/>
          <w14:ligatures w14:val="none"/>
        </w:rPr>
        <w:t xml:space="preserve"> the splitter location.</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2720"/>
        <w:gridCol w:w="1599"/>
      </w:tblGrid>
      <w:tr w:rsidRPr="006E6D6E" w:rsidR="006E6D6E" w:rsidTr="006E6D6E" w14:paraId="199F2827"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E6D6E" w:rsidR="006E6D6E" w:rsidP="006E6D6E" w:rsidRDefault="006E6D6E" w14:paraId="464A32DE" w14:textId="77777777">
            <w:pPr>
              <w:spacing w:after="0" w:line="240" w:lineRule="auto"/>
              <w:rPr>
                <w:rFonts w:ascii="Times New Roman" w:hAnsi="Times New Roman" w:eastAsia="Times New Roman" w:cs="Times New Roman"/>
                <w:b/>
                <w:bCs/>
                <w:kern w:val="0"/>
                <w:sz w:val="24"/>
                <w:szCs w:val="24"/>
                <w14:ligatures w14:val="none"/>
              </w:rPr>
            </w:pPr>
            <w:r w:rsidRPr="006E6D6E">
              <w:rPr>
                <w:rFonts w:ascii="Times New Roman" w:hAnsi="Times New Roman" w:eastAsia="Times New Roman" w:cs="Times New Roman"/>
                <w:b/>
                <w:bCs/>
                <w:kern w:val="0"/>
                <w:sz w:val="24"/>
                <w:szCs w:val="24"/>
                <w14:ligatures w14:val="none"/>
              </w:rPr>
              <w:t>Character Field Location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E6D6E" w:rsidR="006E6D6E" w:rsidP="006E6D6E" w:rsidRDefault="006E6D6E" w14:paraId="278E4FFB" w14:textId="77777777">
            <w:pPr>
              <w:spacing w:after="0" w:line="240" w:lineRule="auto"/>
              <w:rPr>
                <w:rFonts w:ascii="Times New Roman" w:hAnsi="Times New Roman" w:eastAsia="Times New Roman" w:cs="Times New Roman"/>
                <w:b/>
                <w:bCs/>
                <w:kern w:val="0"/>
                <w:sz w:val="24"/>
                <w:szCs w:val="24"/>
                <w14:ligatures w14:val="none"/>
              </w:rPr>
            </w:pPr>
            <w:r w:rsidRPr="006E6D6E">
              <w:rPr>
                <w:rFonts w:ascii="Times New Roman" w:hAnsi="Times New Roman" w:eastAsia="Times New Roman" w:cs="Times New Roman"/>
                <w:b/>
                <w:bCs/>
                <w:kern w:val="0"/>
                <w:sz w:val="24"/>
                <w:szCs w:val="24"/>
                <w14:ligatures w14:val="none"/>
              </w:rPr>
              <w:t>Field Entry *</w:t>
            </w:r>
          </w:p>
        </w:tc>
      </w:tr>
      <w:tr w:rsidRPr="006E6D6E" w:rsidR="006E6D6E" w:rsidTr="006E6D6E" w14:paraId="479BE8A6"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09D41D17"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Characters 1 through 3</w:t>
            </w:r>
          </w:p>
        </w:tc>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296CA252" w14:textId="77777777">
            <w:pPr>
              <w:spacing w:after="0" w:line="240" w:lineRule="auto"/>
              <w:rPr>
                <w:rFonts w:ascii="Times New Roman" w:hAnsi="Times New Roman" w:eastAsia="Times New Roman" w:cs="Times New Roman"/>
                <w:kern w:val="0"/>
                <w:sz w:val="24"/>
                <w:szCs w:val="24"/>
                <w14:ligatures w14:val="none"/>
              </w:rPr>
            </w:pPr>
            <w:proofErr w:type="spellStart"/>
            <w:r w:rsidRPr="006E6D6E">
              <w:rPr>
                <w:rFonts w:ascii="Times New Roman" w:hAnsi="Times New Roman" w:eastAsia="Times New Roman" w:cs="Times New Roman"/>
                <w:kern w:val="0"/>
                <w:sz w:val="24"/>
                <w:szCs w:val="24"/>
                <w14:ligatures w14:val="none"/>
              </w:rPr>
              <w:t>vda</w:t>
            </w:r>
            <w:proofErr w:type="spellEnd"/>
          </w:p>
        </w:tc>
      </w:tr>
      <w:tr w:rsidRPr="006E6D6E" w:rsidR="006E6D6E" w:rsidTr="006E6D6E" w14:paraId="169A3EF9"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4338FF5F"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Characters 4 through 10</w:t>
            </w:r>
          </w:p>
        </w:tc>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7CA9BBE5"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Floor and Aisle</w:t>
            </w:r>
          </w:p>
        </w:tc>
      </w:tr>
      <w:tr w:rsidRPr="006E6D6E" w:rsidR="006E6D6E" w:rsidTr="006E6D6E" w14:paraId="5A1471B8"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366E96D2"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Characters 11 through 12</w:t>
            </w:r>
          </w:p>
        </w:tc>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4B9CD140"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Bay</w:t>
            </w:r>
          </w:p>
        </w:tc>
      </w:tr>
      <w:tr w:rsidRPr="006E6D6E" w:rsidR="006E6D6E" w:rsidTr="006E6D6E" w14:paraId="03241F2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5D5B8824"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Characters 13 through 14</w:t>
            </w:r>
          </w:p>
        </w:tc>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1B82C74A"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Shelf</w:t>
            </w:r>
          </w:p>
        </w:tc>
      </w:tr>
      <w:tr w:rsidRPr="006E6D6E" w:rsidR="006E6D6E" w:rsidTr="006E6D6E" w14:paraId="3172A7F7"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1BCCCB28"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Characters 15 through 18</w:t>
            </w:r>
          </w:p>
        </w:tc>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1A9A6DCA"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Unit</w:t>
            </w:r>
          </w:p>
        </w:tc>
      </w:tr>
    </w:tbl>
    <w:p w:rsidRPr="006E6D6E" w:rsidR="006E6D6E" w:rsidP="006E6D6E" w:rsidRDefault="006E6D6E" w14:paraId="16A2707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 xml:space="preserve">* </w:t>
      </w:r>
      <w:proofErr w:type="gramStart"/>
      <w:r w:rsidRPr="006E6D6E">
        <w:rPr>
          <w:rFonts w:ascii="Arial" w:hAnsi="Arial" w:eastAsia="Times New Roman" w:cs="Arial"/>
          <w:color w:val="000000"/>
          <w:kern w:val="0"/>
          <w:sz w:val="20"/>
          <w:szCs w:val="20"/>
          <w14:ligatures w14:val="none"/>
        </w:rPr>
        <w:t>vda</w:t>
      </w:r>
      <w:proofErr w:type="gramEnd"/>
      <w:r w:rsidRPr="006E6D6E">
        <w:rPr>
          <w:rFonts w:ascii="Arial" w:hAnsi="Arial" w:eastAsia="Times New Roman" w:cs="Arial"/>
          <w:color w:val="000000"/>
          <w:kern w:val="0"/>
          <w:sz w:val="20"/>
          <w:szCs w:val="20"/>
          <w14:ligatures w14:val="none"/>
        </w:rPr>
        <w:t>.0010121.02.01-001 is an example of the Common Area Splitter Collocation format</w:t>
      </w:r>
    </w:p>
    <w:p w:rsidRPr="006E6D6E" w:rsidR="006E6D6E" w:rsidP="006E6D6E" w:rsidRDefault="006E6D6E" w14:paraId="70C0845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The following table provides an example of format used to identify the splitter location when the splitter is located inside your collocation.</w:t>
      </w:r>
    </w:p>
    <w:tbl>
      <w:tblPr>
        <w:tblW w:w="0" w:type="auto"/>
        <w:tblCellSpacing w:w="0" w:type="dxa"/>
        <w:tblBorders>
          <w:top w:val="single" w:color="CCCCCC" w:sz="6" w:space="0"/>
          <w:left w:val="single" w:color="CCCCCC" w:sz="6" w:space="0"/>
        </w:tblBorders>
        <w:tblCellMar>
          <w:left w:w="0" w:type="dxa"/>
          <w:right w:w="0" w:type="dxa"/>
        </w:tblCellMar>
        <w:tblLook w:val="04A0" w:firstRow="1" w:lastRow="0" w:firstColumn="1" w:lastColumn="0" w:noHBand="0" w:noVBand="1"/>
      </w:tblPr>
      <w:tblGrid>
        <w:gridCol w:w="2720"/>
        <w:gridCol w:w="1465"/>
      </w:tblGrid>
      <w:tr w:rsidRPr="006E6D6E" w:rsidR="006E6D6E" w:rsidTr="006E6D6E" w14:paraId="34EC86F3"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E6D6E" w:rsidR="006E6D6E" w:rsidP="006E6D6E" w:rsidRDefault="006E6D6E" w14:paraId="24A260B7" w14:textId="77777777">
            <w:pPr>
              <w:spacing w:after="0" w:line="240" w:lineRule="auto"/>
              <w:rPr>
                <w:rFonts w:ascii="Times New Roman" w:hAnsi="Times New Roman" w:eastAsia="Times New Roman" w:cs="Times New Roman"/>
                <w:b/>
                <w:bCs/>
                <w:kern w:val="0"/>
                <w:sz w:val="24"/>
                <w:szCs w:val="24"/>
                <w14:ligatures w14:val="none"/>
              </w:rPr>
            </w:pPr>
            <w:r w:rsidRPr="006E6D6E">
              <w:rPr>
                <w:rFonts w:ascii="Times New Roman" w:hAnsi="Times New Roman" w:eastAsia="Times New Roman" w:cs="Times New Roman"/>
                <w:b/>
                <w:bCs/>
                <w:kern w:val="0"/>
                <w:sz w:val="24"/>
                <w:szCs w:val="24"/>
                <w14:ligatures w14:val="none"/>
              </w:rPr>
              <w:t>Character Field Location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6E6D6E" w:rsidR="006E6D6E" w:rsidP="006E6D6E" w:rsidRDefault="006E6D6E" w14:paraId="0465153D" w14:textId="77777777">
            <w:pPr>
              <w:spacing w:after="0" w:line="240" w:lineRule="auto"/>
              <w:rPr>
                <w:rFonts w:ascii="Times New Roman" w:hAnsi="Times New Roman" w:eastAsia="Times New Roman" w:cs="Times New Roman"/>
                <w:b/>
                <w:bCs/>
                <w:kern w:val="0"/>
                <w:sz w:val="24"/>
                <w:szCs w:val="24"/>
                <w14:ligatures w14:val="none"/>
              </w:rPr>
            </w:pPr>
            <w:r w:rsidRPr="006E6D6E">
              <w:rPr>
                <w:rFonts w:ascii="Times New Roman" w:hAnsi="Times New Roman" w:eastAsia="Times New Roman" w:cs="Times New Roman"/>
                <w:b/>
                <w:bCs/>
                <w:kern w:val="0"/>
                <w:sz w:val="24"/>
                <w:szCs w:val="24"/>
                <w14:ligatures w14:val="none"/>
              </w:rPr>
              <w:t>Field Entry *</w:t>
            </w:r>
          </w:p>
        </w:tc>
      </w:tr>
      <w:tr w:rsidRPr="006E6D6E" w:rsidR="006E6D6E" w:rsidTr="006E6D6E" w14:paraId="2553C584"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7101DE2F"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Characters 1 through 3</w:t>
            </w:r>
          </w:p>
        </w:tc>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6FB59CF8" w14:textId="77777777">
            <w:pPr>
              <w:spacing w:after="0" w:line="240" w:lineRule="auto"/>
              <w:rPr>
                <w:rFonts w:ascii="Times New Roman" w:hAnsi="Times New Roman" w:eastAsia="Times New Roman" w:cs="Times New Roman"/>
                <w:kern w:val="0"/>
                <w:sz w:val="24"/>
                <w:szCs w:val="24"/>
                <w14:ligatures w14:val="none"/>
              </w:rPr>
            </w:pPr>
            <w:proofErr w:type="spellStart"/>
            <w:r w:rsidRPr="006E6D6E">
              <w:rPr>
                <w:rFonts w:ascii="Times New Roman" w:hAnsi="Times New Roman" w:eastAsia="Times New Roman" w:cs="Times New Roman"/>
                <w:kern w:val="0"/>
                <w:sz w:val="24"/>
                <w:szCs w:val="24"/>
                <w14:ligatures w14:val="none"/>
              </w:rPr>
              <w:t>vda</w:t>
            </w:r>
            <w:proofErr w:type="spellEnd"/>
          </w:p>
        </w:tc>
      </w:tr>
      <w:tr w:rsidRPr="006E6D6E" w:rsidR="006E6D6E" w:rsidTr="006E6D6E" w14:paraId="4C60078E"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19CD1054"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Characters 4 through 8</w:t>
            </w:r>
          </w:p>
        </w:tc>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6AF822E8"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Cable Pair</w:t>
            </w:r>
          </w:p>
        </w:tc>
      </w:tr>
      <w:tr w:rsidRPr="006E6D6E" w:rsidR="006E6D6E" w:rsidTr="006E6D6E" w14:paraId="59213FDD" w14:textId="77777777">
        <w:trPr>
          <w:tblCellSpacing w:w="0" w:type="dxa"/>
        </w:trPr>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1B0EB45F"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Characters 9 through 11</w:t>
            </w:r>
          </w:p>
        </w:tc>
        <w:tc>
          <w:tcPr>
            <w:tcW w:w="0" w:type="auto"/>
            <w:tcBorders>
              <w:bottom w:val="single" w:color="CCCCCC" w:sz="6" w:space="0"/>
              <w:right w:val="single" w:color="CCCCCC" w:sz="6" w:space="0"/>
            </w:tcBorders>
            <w:tcMar>
              <w:top w:w="45" w:type="dxa"/>
              <w:left w:w="45" w:type="dxa"/>
              <w:bottom w:w="45" w:type="dxa"/>
              <w:right w:w="45" w:type="dxa"/>
            </w:tcMar>
            <w:hideMark/>
          </w:tcPr>
          <w:p w:rsidRPr="006E6D6E" w:rsidR="006E6D6E" w:rsidP="006E6D6E" w:rsidRDefault="006E6D6E" w14:paraId="1E2A5590" w14:textId="77777777">
            <w:pPr>
              <w:spacing w:after="0" w:line="240" w:lineRule="auto"/>
              <w:rPr>
                <w:rFonts w:ascii="Times New Roman" w:hAnsi="Times New Roman" w:eastAsia="Times New Roman" w:cs="Times New Roman"/>
                <w:kern w:val="0"/>
                <w:sz w:val="24"/>
                <w:szCs w:val="24"/>
                <w14:ligatures w14:val="none"/>
              </w:rPr>
            </w:pPr>
            <w:r w:rsidRPr="006E6D6E">
              <w:rPr>
                <w:rFonts w:ascii="Times New Roman" w:hAnsi="Times New Roman" w:eastAsia="Times New Roman" w:cs="Times New Roman"/>
                <w:kern w:val="0"/>
                <w:sz w:val="24"/>
                <w:szCs w:val="24"/>
                <w14:ligatures w14:val="none"/>
              </w:rPr>
              <w:t>Voice Pair</w:t>
            </w:r>
          </w:p>
        </w:tc>
      </w:tr>
    </w:tbl>
    <w:p w:rsidRPr="006E6D6E" w:rsidR="006E6D6E" w:rsidP="3EDE2795" w:rsidRDefault="006E6D6E" w14:paraId="6B9BF73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 </w:t>
      </w:r>
      <w:bookmarkStart w:name="_Int_0dCrpmqU" w:id="2067479567"/>
      <w:r w:rsidRPr="006E6D6E" w:rsidR="006E6D6E">
        <w:rPr>
          <w:rFonts w:ascii="Arial" w:hAnsi="Arial" w:eastAsia="Times New Roman" w:cs="Arial"/>
          <w:color w:val="000000"/>
          <w:kern w:val="0"/>
          <w:sz w:val="20"/>
          <w:szCs w:val="20"/>
          <w14:ligatures w14:val="none"/>
        </w:rPr>
        <w:t>vda.ALT</w:t>
      </w:r>
      <w:bookmarkEnd w:id="2067479567"/>
      <w:r w:rsidRPr="006E6D6E" w:rsidR="006E6D6E">
        <w:rPr>
          <w:rFonts w:ascii="Arial" w:hAnsi="Arial" w:eastAsia="Times New Roman" w:cs="Arial"/>
          <w:color w:val="000000"/>
          <w:kern w:val="0"/>
          <w:sz w:val="20"/>
          <w:szCs w:val="20"/>
          <w14:ligatures w14:val="none"/>
        </w:rPr>
        <w:t>06.201 is an example of Inside the Collocation Area format</w:t>
      </w:r>
    </w:p>
    <w:p w:rsidRPr="006E6D6E" w:rsidR="006E6D6E" w:rsidP="3EDE2795" w:rsidRDefault="006E6D6E" w14:paraId="59681BC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You may </w:t>
      </w:r>
      <w:r w:rsidRPr="006E6D6E" w:rsidR="006E6D6E">
        <w:rPr>
          <w:rFonts w:ascii="Arial" w:hAnsi="Arial" w:eastAsia="Times New Roman" w:cs="Arial"/>
          <w:color w:val="000000"/>
          <w:kern w:val="0"/>
          <w:sz w:val="20"/>
          <w:szCs w:val="20"/>
          <w14:ligatures w14:val="none"/>
        </w:rPr>
        <w:t xml:space="preserve">request</w:t>
      </w:r>
      <w:r w:rsidRPr="006E6D6E" w:rsidR="006E6D6E">
        <w:rPr>
          <w:rFonts w:ascii="Arial" w:hAnsi="Arial" w:eastAsia="Times New Roman" w:cs="Arial"/>
          <w:color w:val="000000"/>
          <w:kern w:val="0"/>
          <w:sz w:val="20"/>
          <w:szCs w:val="20"/>
          <w14:ligatures w14:val="none"/>
        </w:rPr>
        <w:t xml:space="preserve">, and CenturyLink shall provide, </w:t>
      </w:r>
      <w:bookmarkStart w:name="_Int_ui2pgWsq" w:id="997603455"/>
      <w:r w:rsidRPr="006E6D6E" w:rsidR="006E6D6E">
        <w:rPr>
          <w:rFonts w:ascii="Arial" w:hAnsi="Arial" w:eastAsia="Times New Roman" w:cs="Arial"/>
          <w:color w:val="000000"/>
          <w:kern w:val="0"/>
          <w:sz w:val="20"/>
          <w:szCs w:val="20"/>
          <w14:ligatures w14:val="none"/>
        </w:rPr>
        <w:t>required</w:t>
      </w:r>
      <w:bookmarkEnd w:id="997603455"/>
      <w:r w:rsidRPr="006E6D6E" w:rsidR="006E6D6E">
        <w:rPr>
          <w:rFonts w:ascii="Arial" w:hAnsi="Arial" w:eastAsia="Times New Roman" w:cs="Arial"/>
          <w:color w:val="000000"/>
          <w:kern w:val="0"/>
          <w:sz w:val="20"/>
          <w:szCs w:val="20"/>
          <w14:ligatures w14:val="none"/>
        </w:rPr>
        <w:t xml:space="preserve"> conditioning on up to 5% of the Commercial Line Sharing arrangements ordered by CLEC in a calendar year. Conditioning shall mean the removal of load coils and interfering bridged </w:t>
      </w:r>
      <w:bookmarkStart w:name="_Int_lBFGGz9K" w:id="417217120"/>
      <w:r w:rsidRPr="006E6D6E" w:rsidR="006E6D6E">
        <w:rPr>
          <w:rFonts w:ascii="Arial" w:hAnsi="Arial" w:eastAsia="Times New Roman" w:cs="Arial"/>
          <w:color w:val="000000"/>
          <w:kern w:val="0"/>
          <w:sz w:val="20"/>
          <w:szCs w:val="20"/>
          <w14:ligatures w14:val="none"/>
        </w:rPr>
        <w:t>taps, but</w:t>
      </w:r>
      <w:bookmarkEnd w:id="417217120"/>
      <w:r w:rsidRPr="006E6D6E" w:rsidR="006E6D6E">
        <w:rPr>
          <w:rFonts w:ascii="Arial" w:hAnsi="Arial" w:eastAsia="Times New Roman" w:cs="Arial"/>
          <w:color w:val="000000"/>
          <w:kern w:val="0"/>
          <w:sz w:val="20"/>
          <w:szCs w:val="20"/>
          <w14:ligatures w14:val="none"/>
        </w:rPr>
        <w:t xml:space="preserve"> shall not include any line moves or special construction. UDC removal and line moves may be provided by CenturyLink on Commercial Line Sharing arrangements </w:t>
      </w:r>
      <w:r w:rsidRPr="006E6D6E" w:rsidR="006E6D6E">
        <w:rPr>
          <w:rFonts w:ascii="Arial" w:hAnsi="Arial" w:eastAsia="Times New Roman" w:cs="Arial"/>
          <w:color w:val="000000"/>
          <w:kern w:val="0"/>
          <w:sz w:val="20"/>
          <w:szCs w:val="20"/>
          <w14:ligatures w14:val="none"/>
        </w:rPr>
        <w:t xml:space="preserve">in accordance with</w:t>
      </w:r>
      <w:r w:rsidRPr="006E6D6E" w:rsidR="006E6D6E">
        <w:rPr>
          <w:rFonts w:ascii="Arial" w:hAnsi="Arial" w:eastAsia="Times New Roman" w:cs="Arial"/>
          <w:color w:val="000000"/>
          <w:kern w:val="0"/>
          <w:sz w:val="20"/>
          <w:szCs w:val="20"/>
          <w14:ligatures w14:val="none"/>
        </w:rPr>
        <w:t xml:space="preserve"> CenturyLink's facility provisioning and routine network modification processes; </w:t>
      </w:r>
      <w:r w:rsidRPr="006E6D6E" w:rsidR="006E6D6E">
        <w:rPr>
          <w:rFonts w:ascii="Arial" w:hAnsi="Arial" w:eastAsia="Times New Roman" w:cs="Arial"/>
          <w:color w:val="000000"/>
          <w:kern w:val="0"/>
          <w:sz w:val="20"/>
          <w:szCs w:val="20"/>
          <w14:ligatures w14:val="none"/>
        </w:rPr>
        <w:t xml:space="preserve">notwithstanding</w:t>
      </w:r>
      <w:r w:rsidRPr="006E6D6E" w:rsidR="006E6D6E">
        <w:rPr>
          <w:rFonts w:ascii="Arial" w:hAnsi="Arial" w:eastAsia="Times New Roman" w:cs="Arial"/>
          <w:color w:val="000000"/>
          <w:kern w:val="0"/>
          <w:sz w:val="20"/>
          <w:szCs w:val="20"/>
          <w14:ligatures w14:val="none"/>
        </w:rPr>
        <w:t xml:space="preserve"> the foregoing, CenturyLink may </w:t>
      </w:r>
      <w:r w:rsidRPr="006E6D6E" w:rsidR="006E6D6E">
        <w:rPr>
          <w:rFonts w:ascii="Arial" w:hAnsi="Arial" w:eastAsia="Times New Roman" w:cs="Arial"/>
          <w:color w:val="000000"/>
          <w:kern w:val="0"/>
          <w:sz w:val="20"/>
          <w:szCs w:val="20"/>
          <w14:ligatures w14:val="none"/>
        </w:rPr>
        <w:t xml:space="preserve">modify</w:t>
      </w:r>
      <w:r w:rsidRPr="006E6D6E" w:rsidR="006E6D6E">
        <w:rPr>
          <w:rFonts w:ascii="Arial" w:hAnsi="Arial" w:eastAsia="Times New Roman" w:cs="Arial"/>
          <w:color w:val="000000"/>
          <w:kern w:val="0"/>
          <w:sz w:val="20"/>
          <w:szCs w:val="20"/>
          <w14:ligatures w14:val="none"/>
        </w:rPr>
        <w:t xml:space="preserve"> or discontinue such processes </w:t>
      </w:r>
      <w:r w:rsidRPr="006E6D6E" w:rsidR="006E6D6E">
        <w:rPr>
          <w:rFonts w:ascii="Arial" w:hAnsi="Arial" w:eastAsia="Times New Roman" w:cs="Arial"/>
          <w:color w:val="000000"/>
          <w:kern w:val="0"/>
          <w:sz w:val="20"/>
          <w:szCs w:val="20"/>
          <w14:ligatures w14:val="none"/>
        </w:rPr>
        <w:t xml:space="preserve">pursuant to</w:t>
      </w:r>
      <w:r w:rsidRPr="006E6D6E" w:rsidR="006E6D6E">
        <w:rPr>
          <w:rFonts w:ascii="Arial" w:hAnsi="Arial" w:eastAsia="Times New Roman" w:cs="Arial"/>
          <w:color w:val="000000"/>
          <w:kern w:val="0"/>
          <w:sz w:val="20"/>
          <w:szCs w:val="20"/>
          <w14:ligatures w14:val="none"/>
        </w:rPr>
        <w:t xml:space="preserve"> Applicable Law. Any conditioning above the 5% cap shall be subject to the charges for loop conditioning in Exhibit A of your Commercial Line Sharing agreement.</w:t>
      </w:r>
    </w:p>
    <w:p w:rsidRPr="006E6D6E" w:rsidR="006E6D6E" w:rsidP="006E6D6E" w:rsidRDefault="006E6D6E" w14:paraId="09FF561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If you request conditioning and the conditioning significantly degrades the voice services on the loop to the point where it is unacceptable to the end-user, charges will be assessed to recondition the loop. You may request loop conditioning by entering a 'Y' in the SCA field of the LSR form. The following applies when loop conditioning is requested on the service request. Whether or not conditioning is required per the systems:</w:t>
      </w:r>
    </w:p>
    <w:p w:rsidRPr="006E6D6E" w:rsidR="006E6D6E" w:rsidP="3EDE2795" w:rsidRDefault="006E6D6E" w14:paraId="2395DF23" w14:textId="77777777">
      <w:pPr>
        <w:numPr>
          <w:ilvl w:val="0"/>
          <w:numId w:val="15"/>
        </w:numPr>
        <w:shd w:val="clear" w:color="auto" w:fill="FFFFFF" w:themeFill="background1"/>
        <w:spacing w:after="0" w:line="240" w:lineRule="auto"/>
        <w:ind w:left="1320"/>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Upon receipt of </w:t>
      </w:r>
      <w:r w:rsidRPr="006E6D6E" w:rsidR="006E6D6E">
        <w:rPr>
          <w:rFonts w:ascii="Arial" w:hAnsi="Arial" w:eastAsia="Times New Roman" w:cs="Arial"/>
          <w:color w:val="000000"/>
          <w:kern w:val="0"/>
          <w:sz w:val="20"/>
          <w:szCs w:val="20"/>
          <w14:ligatures w14:val="none"/>
        </w:rPr>
        <w:t>an accurate</w:t>
      </w:r>
      <w:r w:rsidRPr="006E6D6E" w:rsidR="006E6D6E">
        <w:rPr>
          <w:rFonts w:ascii="Arial" w:hAnsi="Arial" w:eastAsia="Times New Roman" w:cs="Arial"/>
          <w:color w:val="000000"/>
          <w:kern w:val="0"/>
          <w:sz w:val="20"/>
          <w:szCs w:val="20"/>
          <w14:ligatures w14:val="none"/>
        </w:rPr>
        <w:t xml:space="preserve"> and complete service request, you will receive a Firm Order Confirmation (FOC) based on the standard interval found in the </w:t>
      </w:r>
      <w:hyperlink w:history="1" r:id="R839af66512144d61">
        <w:r w:rsidRPr="006E6D6E" w:rsidR="006E6D6E">
          <w:rPr>
            <w:rFonts w:ascii="Arial" w:hAnsi="Arial" w:eastAsia="Times New Roman" w:cs="Arial"/>
            <w:color w:val="006BBD"/>
            <w:kern w:val="0"/>
            <w:sz w:val="20"/>
            <w:szCs w:val="20"/>
            <w:u w:val="single"/>
            <w14:ligatures w14:val="none"/>
          </w:rPr>
          <w:t>SIG</w:t>
        </w:r>
      </w:hyperlink>
      <w:r w:rsidRPr="006E6D6E" w:rsidR="006E6D6E">
        <w:rPr>
          <w:rFonts w:ascii="Arial" w:hAnsi="Arial" w:eastAsia="Times New Roman" w:cs="Arial"/>
          <w:color w:val="000000"/>
          <w:kern w:val="0"/>
          <w:sz w:val="20"/>
          <w:szCs w:val="20"/>
          <w14:ligatures w14:val="none"/>
        </w:rPr>
        <w:t xml:space="preserve">. </w:t>
      </w:r>
      <w:bookmarkStart w:name="_Int_tlZw57O0" w:id="1582913660"/>
      <w:r w:rsidRPr="006E6D6E" w:rsidR="006E6D6E">
        <w:rPr>
          <w:rFonts w:ascii="Arial" w:hAnsi="Arial" w:eastAsia="Times New Roman" w:cs="Arial"/>
          <w:color w:val="000000"/>
          <w:kern w:val="0"/>
          <w:sz w:val="20"/>
          <w:szCs w:val="20"/>
          <w14:ligatures w14:val="none"/>
        </w:rPr>
        <w:t xml:space="preserve">Separate intervals apply based on </w:t>
      </w:r>
      <w:r w:rsidRPr="006E6D6E" w:rsidR="006E6D6E">
        <w:rPr>
          <w:rFonts w:ascii="Arial" w:hAnsi="Arial" w:eastAsia="Times New Roman" w:cs="Arial"/>
          <w:color w:val="000000"/>
          <w:kern w:val="0"/>
          <w:sz w:val="20"/>
          <w:szCs w:val="20"/>
          <w14:ligatures w14:val="none"/>
        </w:rPr>
        <w:t>whether or not</w:t>
      </w:r>
      <w:r w:rsidRPr="006E6D6E" w:rsidR="006E6D6E">
        <w:rPr>
          <w:rFonts w:ascii="Arial" w:hAnsi="Arial" w:eastAsia="Times New Roman" w:cs="Arial"/>
          <w:color w:val="000000"/>
          <w:kern w:val="0"/>
          <w:sz w:val="20"/>
          <w:szCs w:val="20"/>
          <w14:ligatures w14:val="none"/>
        </w:rPr>
        <w:t xml:space="preserve"> conditioning is required.</w:t>
      </w:r>
      <w:bookmarkEnd w:id="1582913660"/>
    </w:p>
    <w:p w:rsidRPr="006E6D6E" w:rsidR="006E6D6E" w:rsidP="006E6D6E" w:rsidRDefault="006E6D6E" w14:paraId="479DF91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The following applies when loop conditioning is not requested on the service request: If conditioning is not required per the systems (qualification passed):</w:t>
      </w:r>
    </w:p>
    <w:p w:rsidRPr="006E6D6E" w:rsidR="006E6D6E" w:rsidP="006E6D6E" w:rsidRDefault="006E6D6E" w14:paraId="1269A3C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Upon receipt of an accurate and complete service request, CenturyLink will perform an initial evaluation to determine if the loop will support Commercial Line Sharing. If the initial evaluation reflects that loop conditioning is not required to support Commercial Line Sharing, you will receive a FOC based on the standard interval.</w:t>
      </w:r>
    </w:p>
    <w:p w:rsidRPr="006E6D6E" w:rsidR="006E6D6E" w:rsidP="3EDE2795" w:rsidRDefault="006E6D6E" w14:paraId="79BBBFA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If at any time, after you receive the FOC and prior to the scheduled due date, CenturyLink </w:t>
      </w:r>
      <w:r w:rsidRPr="006E6D6E" w:rsidR="006E6D6E">
        <w:rPr>
          <w:rFonts w:ascii="Arial" w:hAnsi="Arial" w:eastAsia="Times New Roman" w:cs="Arial"/>
          <w:color w:val="000000"/>
          <w:kern w:val="0"/>
          <w:sz w:val="20"/>
          <w:szCs w:val="20"/>
          <w14:ligatures w14:val="none"/>
        </w:rPr>
        <w:t xml:space="preserve">determines</w:t>
      </w:r>
      <w:r w:rsidRPr="006E6D6E" w:rsidR="006E6D6E">
        <w:rPr>
          <w:rFonts w:ascii="Arial" w:hAnsi="Arial" w:eastAsia="Times New Roman" w:cs="Arial"/>
          <w:color w:val="000000"/>
          <w:kern w:val="0"/>
          <w:sz w:val="20"/>
          <w:szCs w:val="20"/>
          <w14:ligatures w14:val="none"/>
        </w:rPr>
        <w:t xml:space="preserve"> the qualification was a false positive (when loop qualification is successful but Commercial Line Sharing cannot be provisioned on the line without conditioning). CenturyLink will make every attempt to provision the Commercial Line Sharing request, including Line Conditioning, within the original scheduled DD without requiring a supplemental service request. </w:t>
      </w:r>
      <w:bookmarkStart w:name="_Int_xyWZzhD0" w:id="2091753995"/>
      <w:r w:rsidRPr="006E6D6E" w:rsidR="006E6D6E">
        <w:rPr>
          <w:rFonts w:ascii="Arial" w:hAnsi="Arial" w:eastAsia="Times New Roman" w:cs="Arial"/>
          <w:color w:val="000000"/>
          <w:kern w:val="0"/>
          <w:sz w:val="20"/>
          <w:szCs w:val="20"/>
          <w14:ligatures w14:val="none"/>
        </w:rPr>
        <w:t>In the event that</w:t>
      </w:r>
      <w:bookmarkEnd w:id="2091753995"/>
      <w:r w:rsidRPr="006E6D6E" w:rsidR="006E6D6E">
        <w:rPr>
          <w:rFonts w:ascii="Arial" w:hAnsi="Arial" w:eastAsia="Times New Roman" w:cs="Arial"/>
          <w:color w:val="000000"/>
          <w:kern w:val="0"/>
          <w:sz w:val="20"/>
          <w:szCs w:val="20"/>
          <w14:ligatures w14:val="none"/>
        </w:rPr>
        <w:t xml:space="preserve"> the conditioning work cannot be completed within the original scheduled DD the CLEC will receive </w:t>
      </w:r>
      <w:bookmarkStart w:name="_Int_441mDc9l" w:id="1431582667"/>
      <w:r w:rsidRPr="006E6D6E" w:rsidR="006E6D6E">
        <w:rPr>
          <w:rFonts w:ascii="Arial" w:hAnsi="Arial" w:eastAsia="Times New Roman" w:cs="Arial"/>
          <w:color w:val="000000"/>
          <w:kern w:val="0"/>
          <w:sz w:val="20"/>
          <w:szCs w:val="20"/>
          <w14:ligatures w14:val="none"/>
        </w:rPr>
        <w:t>a jeopardy</w:t>
      </w:r>
      <w:bookmarkEnd w:id="1431582667"/>
      <w:r w:rsidRPr="006E6D6E" w:rsidR="006E6D6E">
        <w:rPr>
          <w:rFonts w:ascii="Arial" w:hAnsi="Arial" w:eastAsia="Times New Roman" w:cs="Arial"/>
          <w:color w:val="000000"/>
          <w:kern w:val="0"/>
          <w:sz w:val="20"/>
          <w:szCs w:val="20"/>
          <w14:ligatures w14:val="none"/>
        </w:rPr>
        <w:t xml:space="preserve"> and will </w:t>
      </w:r>
      <w:r w:rsidRPr="006E6D6E" w:rsidR="006E6D6E">
        <w:rPr>
          <w:rFonts w:ascii="Arial" w:hAnsi="Arial" w:eastAsia="Times New Roman" w:cs="Arial"/>
          <w:color w:val="000000"/>
          <w:kern w:val="0"/>
          <w:sz w:val="20"/>
          <w:szCs w:val="20"/>
          <w14:ligatures w14:val="none"/>
        </w:rPr>
        <w:t xml:space="preserve">be required</w:t>
      </w:r>
      <w:r w:rsidRPr="006E6D6E" w:rsidR="006E6D6E">
        <w:rPr>
          <w:rFonts w:ascii="Arial" w:hAnsi="Arial" w:eastAsia="Times New Roman" w:cs="Arial"/>
          <w:color w:val="000000"/>
          <w:kern w:val="0"/>
          <w:sz w:val="20"/>
          <w:szCs w:val="20"/>
          <w14:ligatures w14:val="none"/>
        </w:rPr>
        <w:t xml:space="preserve"> to </w:t>
      </w:r>
      <w:r w:rsidRPr="006E6D6E" w:rsidR="006E6D6E">
        <w:rPr>
          <w:rFonts w:ascii="Arial" w:hAnsi="Arial" w:eastAsia="Times New Roman" w:cs="Arial"/>
          <w:color w:val="000000"/>
          <w:kern w:val="0"/>
          <w:sz w:val="20"/>
          <w:szCs w:val="20"/>
          <w14:ligatures w14:val="none"/>
        </w:rPr>
        <w:t xml:space="preserve">submit</w:t>
      </w:r>
      <w:r w:rsidRPr="006E6D6E" w:rsidR="006E6D6E">
        <w:rPr>
          <w:rFonts w:ascii="Arial" w:hAnsi="Arial" w:eastAsia="Times New Roman" w:cs="Arial"/>
          <w:color w:val="000000"/>
          <w:kern w:val="0"/>
          <w:sz w:val="20"/>
          <w:szCs w:val="20"/>
          <w14:ligatures w14:val="none"/>
        </w:rPr>
        <w:t xml:space="preserve"> a Sup with a Y in the SCA field authorizing the standard line conditioning interval.</w:t>
      </w:r>
    </w:p>
    <w:p w:rsidRPr="006E6D6E" w:rsidR="006E6D6E" w:rsidP="006E6D6E" w:rsidRDefault="006E6D6E" w14:paraId="32B4981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If conditioning is required per the systems (qualification failed):</w:t>
      </w:r>
    </w:p>
    <w:p w:rsidRPr="006E6D6E" w:rsidR="006E6D6E" w:rsidP="3EDE2795" w:rsidRDefault="006E6D6E" w14:paraId="553BF1E3" w14:textId="77777777">
      <w:pPr>
        <w:numPr>
          <w:ilvl w:val="0"/>
          <w:numId w:val="16"/>
        </w:numPr>
        <w:shd w:val="clear" w:color="auto" w:fill="FFFFFF" w:themeFill="background1"/>
        <w:spacing w:before="75" w:after="75" w:line="240" w:lineRule="auto"/>
        <w:ind w:left="1320"/>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If it is </w:t>
      </w:r>
      <w:r w:rsidRPr="006E6D6E" w:rsidR="006E6D6E">
        <w:rPr>
          <w:rFonts w:ascii="Arial" w:hAnsi="Arial" w:eastAsia="Times New Roman" w:cs="Arial"/>
          <w:color w:val="000000"/>
          <w:kern w:val="0"/>
          <w:sz w:val="20"/>
          <w:szCs w:val="20"/>
          <w14:ligatures w14:val="none"/>
        </w:rPr>
        <w:t xml:space="preserve">determined</w:t>
      </w:r>
      <w:r w:rsidRPr="006E6D6E" w:rsidR="006E6D6E">
        <w:rPr>
          <w:rFonts w:ascii="Arial" w:hAnsi="Arial" w:eastAsia="Times New Roman" w:cs="Arial"/>
          <w:color w:val="000000"/>
          <w:kern w:val="0"/>
          <w:sz w:val="20"/>
          <w:szCs w:val="20"/>
          <w14:ligatures w14:val="none"/>
        </w:rPr>
        <w:t xml:space="preserve"> by the </w:t>
      </w:r>
      <w:r w:rsidRPr="006E6D6E" w:rsidR="006E6D6E">
        <w:rPr>
          <w:rFonts w:ascii="Arial" w:hAnsi="Arial" w:eastAsia="Times New Roman" w:cs="Arial"/>
          <w:color w:val="000000"/>
          <w:kern w:val="0"/>
          <w:sz w:val="20"/>
          <w:szCs w:val="20"/>
          <w14:ligatures w14:val="none"/>
        </w:rPr>
        <w:t xml:space="preserve">initial</w:t>
      </w:r>
      <w:r w:rsidRPr="006E6D6E" w:rsidR="006E6D6E">
        <w:rPr>
          <w:rFonts w:ascii="Arial" w:hAnsi="Arial" w:eastAsia="Times New Roman" w:cs="Arial"/>
          <w:color w:val="000000"/>
          <w:kern w:val="0"/>
          <w:sz w:val="20"/>
          <w:szCs w:val="20"/>
          <w14:ligatures w14:val="none"/>
        </w:rPr>
        <w:t xml:space="preserve"> CenturyLink evaluation that the loop cannot support Commercial Line Sharing without performing conditioning, and no authorization has been given, the service request will be </w:t>
      </w:r>
      <w:bookmarkStart w:name="_Int_8LR4tXYY" w:id="1775819518"/>
      <w:r w:rsidRPr="006E6D6E" w:rsidR="006E6D6E">
        <w:rPr>
          <w:rFonts w:ascii="Arial" w:hAnsi="Arial" w:eastAsia="Times New Roman" w:cs="Arial"/>
          <w:color w:val="000000"/>
          <w:kern w:val="0"/>
          <w:sz w:val="20"/>
          <w:szCs w:val="20"/>
          <w14:ligatures w14:val="none"/>
        </w:rPr>
        <w:t>rejected</w:t>
      </w:r>
      <w:bookmarkEnd w:id="1775819518"/>
      <w:r w:rsidRPr="006E6D6E" w:rsidR="006E6D6E">
        <w:rPr>
          <w:rFonts w:ascii="Arial" w:hAnsi="Arial" w:eastAsia="Times New Roman" w:cs="Arial"/>
          <w:color w:val="000000"/>
          <w:kern w:val="0"/>
          <w:sz w:val="20"/>
          <w:szCs w:val="20"/>
          <w14:ligatures w14:val="none"/>
        </w:rPr>
        <w:t xml:space="preserve"> and you will </w:t>
      </w:r>
      <w:r w:rsidRPr="006E6D6E" w:rsidR="006E6D6E">
        <w:rPr>
          <w:rFonts w:ascii="Arial" w:hAnsi="Arial" w:eastAsia="Times New Roman" w:cs="Arial"/>
          <w:color w:val="000000"/>
          <w:kern w:val="0"/>
          <w:sz w:val="20"/>
          <w:szCs w:val="20"/>
          <w14:ligatures w14:val="none"/>
        </w:rPr>
        <w:t xml:space="preserve">be required</w:t>
      </w:r>
      <w:r w:rsidRPr="006E6D6E" w:rsidR="006E6D6E">
        <w:rPr>
          <w:rFonts w:ascii="Arial" w:hAnsi="Arial" w:eastAsia="Times New Roman" w:cs="Arial"/>
          <w:color w:val="000000"/>
          <w:kern w:val="0"/>
          <w:sz w:val="20"/>
          <w:szCs w:val="20"/>
          <w14:ligatures w14:val="none"/>
        </w:rPr>
        <w:t xml:space="preserve"> to resubmit the service request authorizing conditioning on the loop.</w:t>
      </w:r>
    </w:p>
    <w:p w:rsidRPr="006E6D6E" w:rsidR="006E6D6E" w:rsidP="2C7ADD5F" w:rsidRDefault="006E6D6E" w14:paraId="77BB868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Standard intervals are available in the </w:t>
      </w:r>
      <w:hyperlink w:history="1" r:id="Re095691397f24781">
        <w:r w:rsidRPr="006E6D6E" w:rsidR="006E6D6E">
          <w:rPr>
            <w:rFonts w:ascii="Arial" w:hAnsi="Arial" w:eastAsia="Times New Roman" w:cs="Arial"/>
            <w:color w:val="006BBD"/>
            <w:kern w:val="0"/>
            <w:sz w:val="20"/>
            <w:szCs w:val="20"/>
            <w:u w:val="single"/>
            <w14:ligatures w14:val="none"/>
          </w:rPr>
          <w:t>SIG</w:t>
        </w:r>
      </w:hyperlink>
      <w:r w:rsidRPr="006E6D6E" w:rsidR="006E6D6E">
        <w:rPr>
          <w:rFonts w:ascii="Arial" w:hAnsi="Arial" w:eastAsia="Times New Roman" w:cs="Arial"/>
          <w:color w:val="000000"/>
          <w:kern w:val="0"/>
          <w:sz w:val="20"/>
          <w:szCs w:val="20"/>
          <w14:ligatures w14:val="none"/>
        </w:rPr>
        <w:t> or Exhibit C of your Commercial Line Sharing agreement.</w:t>
      </w:r>
      <w:bookmarkStart w:name="projects" w:id="7"/>
      <w:bookmarkEnd w:id="7"/>
    </w:p>
    <w:p w:rsidR="2C7ADD5F" w:rsidP="2C7ADD5F" w:rsidRDefault="2C7ADD5F" w14:paraId="30781952" w14:textId="2E025A6C">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6E6D6E" w:rsidR="006E6D6E" w:rsidP="006E6D6E" w:rsidRDefault="006E6D6E" w14:paraId="7023D20F"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b/>
          <w:bCs/>
          <w:color w:val="000000"/>
          <w:kern w:val="0"/>
          <w:sz w:val="20"/>
          <w:szCs w:val="20"/>
          <w14:ligatures w14:val="none"/>
        </w:rPr>
        <w:t>Projects</w:t>
      </w:r>
    </w:p>
    <w:p w:rsidRPr="006E6D6E" w:rsidR="006E6D6E" w:rsidP="3EDE2795" w:rsidRDefault="006E6D6E" w14:paraId="293E898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Quantities equal to or greater than 25 are considered a project. If you relate Purchase Order Numbers (PONs) and associate service requests to a Project Identification Code in the PROJECT field on the LSR form, or if the LQTY field on the LS form has 25 or more loops, the request will be handled as a project by </w:t>
      </w:r>
      <w:r w:rsidRPr="006E6D6E" w:rsidR="006E6D6E">
        <w:rPr>
          <w:rFonts w:ascii="Arial" w:hAnsi="Arial" w:eastAsia="Times New Roman" w:cs="Arial"/>
          <w:color w:val="000000"/>
          <w:kern w:val="0"/>
          <w:sz w:val="20"/>
          <w:szCs w:val="20"/>
          <w14:ligatures w14:val="none"/>
        </w:rPr>
        <w:t xml:space="preserve">the Center responsible for handling your account. When you </w:t>
      </w:r>
      <w:r w:rsidRPr="006E6D6E" w:rsidR="006E6D6E">
        <w:rPr>
          <w:rFonts w:ascii="Arial" w:hAnsi="Arial" w:eastAsia="Times New Roman" w:cs="Arial"/>
          <w:color w:val="000000"/>
          <w:kern w:val="0"/>
          <w:sz w:val="20"/>
          <w:szCs w:val="20"/>
          <w14:ligatures w14:val="none"/>
        </w:rPr>
        <w:t xml:space="preserve">submit</w:t>
      </w:r>
      <w:r w:rsidRPr="006E6D6E" w:rsidR="006E6D6E">
        <w:rPr>
          <w:rFonts w:ascii="Arial" w:hAnsi="Arial" w:eastAsia="Times New Roman" w:cs="Arial"/>
          <w:color w:val="000000"/>
          <w:kern w:val="0"/>
          <w:sz w:val="20"/>
          <w:szCs w:val="20"/>
          <w14:ligatures w14:val="none"/>
        </w:rPr>
        <w:t xml:space="preserve"> </w:t>
      </w:r>
      <w:bookmarkStart w:name="_Int_Uobuv09H" w:id="2128411672"/>
      <w:r w:rsidRPr="006E6D6E" w:rsidR="006E6D6E">
        <w:rPr>
          <w:rFonts w:ascii="Arial" w:hAnsi="Arial" w:eastAsia="Times New Roman" w:cs="Arial"/>
          <w:color w:val="000000"/>
          <w:kern w:val="0"/>
          <w:sz w:val="20"/>
          <w:szCs w:val="20"/>
          <w14:ligatures w14:val="none"/>
        </w:rPr>
        <w:t>a LSR</w:t>
      </w:r>
      <w:bookmarkEnd w:id="2128411672"/>
      <w:r w:rsidRPr="006E6D6E" w:rsidR="006E6D6E">
        <w:rPr>
          <w:rFonts w:ascii="Arial" w:hAnsi="Arial" w:eastAsia="Times New Roman" w:cs="Arial"/>
          <w:color w:val="000000"/>
          <w:kern w:val="0"/>
          <w:sz w:val="20"/>
          <w:szCs w:val="20"/>
          <w14:ligatures w14:val="none"/>
        </w:rPr>
        <w:t xml:space="preserve"> requesting Commercial Line Sharing for multiple telephone numbers from the same CSR, the quantity on the LQTY field must be equal to the number of lines to which Commercial Line Sharing is being added. The installation guidelines for the project are negotiated on an Individual Case Basis (ICB) based on the request. The main point of contact for your project will be </w:t>
      </w:r>
      <w:bookmarkStart w:name="_Int_GyNkMLM1" w:id="462171606"/>
      <w:r w:rsidRPr="006E6D6E" w:rsidR="006E6D6E">
        <w:rPr>
          <w:rFonts w:ascii="Arial" w:hAnsi="Arial" w:eastAsia="Times New Roman" w:cs="Arial"/>
          <w:color w:val="000000"/>
          <w:kern w:val="0"/>
          <w:sz w:val="20"/>
          <w:szCs w:val="20"/>
          <w14:ligatures w14:val="none"/>
        </w:rPr>
        <w:t xml:space="preserve">your</w:t>
      </w:r>
      <w:bookmarkEnd w:id="462171606"/>
      <w:r w:rsidRPr="006E6D6E" w:rsidR="006E6D6E">
        <w:rPr>
          <w:rFonts w:ascii="Arial" w:hAnsi="Arial" w:eastAsia="Times New Roman" w:cs="Arial"/>
          <w:color w:val="000000"/>
          <w:kern w:val="0"/>
          <w:sz w:val="20"/>
          <w:szCs w:val="20"/>
          <w14:ligatures w14:val="none"/>
        </w:rPr>
        <w:t xml:space="preserve"> </w:t>
      </w:r>
      <w:hyperlink w:history="1" r:id="Rb0473be44935499c">
        <w:r w:rsidRPr="006E6D6E" w:rsidR="006E6D6E">
          <w:rPr>
            <w:rFonts w:ascii="Arial" w:hAnsi="Arial" w:eastAsia="Times New Roman" w:cs="Arial"/>
            <w:color w:val="006BBD"/>
            <w:kern w:val="0"/>
            <w:sz w:val="20"/>
            <w:szCs w:val="20"/>
            <w:u w:val="single"/>
            <w14:ligatures w14:val="none"/>
          </w:rPr>
          <w:t>CenturyLink Service Manager</w:t>
        </w:r>
      </w:hyperlink>
      <w:r w:rsidRPr="006E6D6E" w:rsidR="006E6D6E">
        <w:rPr>
          <w:rFonts w:ascii="Arial" w:hAnsi="Arial" w:eastAsia="Times New Roman" w:cs="Arial"/>
          <w:color w:val="000000"/>
          <w:kern w:val="0"/>
          <w:sz w:val="20"/>
          <w:szCs w:val="20"/>
          <w14:ligatures w14:val="none"/>
        </w:rPr>
        <w:t>.</w:t>
      </w:r>
    </w:p>
    <w:p w:rsidRPr="006E6D6E" w:rsidR="006E6D6E" w:rsidP="006E6D6E" w:rsidRDefault="006E6D6E" w14:paraId="5F2DDDA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8"/>
      <w:bookmarkEnd w:id="8"/>
      <w:r w:rsidRPr="006E6D6E">
        <w:rPr>
          <w:rFonts w:ascii="Arial" w:hAnsi="Arial" w:eastAsia="Times New Roman" w:cs="Arial"/>
          <w:b/>
          <w:bCs/>
          <w:color w:val="000000"/>
          <w:kern w:val="0"/>
          <w:sz w:val="21"/>
          <w:szCs w:val="21"/>
          <w14:ligatures w14:val="none"/>
        </w:rPr>
        <w:t>Provisioning and Installation</w:t>
      </w:r>
    </w:p>
    <w:p w:rsidRPr="006E6D6E" w:rsidR="006E6D6E" w:rsidP="006E6D6E" w:rsidRDefault="006E6D6E" w14:paraId="7D9DF815"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General provisioning and installation activities are described in the </w:t>
      </w:r>
      <w:hyperlink w:history="1" r:id="rId47">
        <w:r w:rsidRPr="006E6D6E">
          <w:rPr>
            <w:rFonts w:ascii="Arial" w:hAnsi="Arial" w:eastAsia="Times New Roman" w:cs="Arial"/>
            <w:color w:val="006BBD"/>
            <w:kern w:val="0"/>
            <w:sz w:val="20"/>
            <w:szCs w:val="20"/>
            <w:u w:val="single"/>
            <w14:ligatures w14:val="none"/>
          </w:rPr>
          <w:t>Provisioning and Installation Overview</w:t>
        </w:r>
      </w:hyperlink>
      <w:r w:rsidRPr="006E6D6E">
        <w:rPr>
          <w:rFonts w:ascii="Arial" w:hAnsi="Arial" w:eastAsia="Times New Roman" w:cs="Arial"/>
          <w:color w:val="000000"/>
          <w:kern w:val="0"/>
          <w:sz w:val="20"/>
          <w:szCs w:val="20"/>
          <w14:ligatures w14:val="none"/>
        </w:rPr>
        <w:t>.</w:t>
      </w:r>
    </w:p>
    <w:p w:rsidRPr="006E6D6E" w:rsidR="006E6D6E" w:rsidP="006E6D6E" w:rsidRDefault="006E6D6E" w14:paraId="30432D59"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FOC intervals are available in the </w:t>
      </w:r>
      <w:hyperlink w:history="1" r:id="rId48">
        <w:r w:rsidRPr="006E6D6E">
          <w:rPr>
            <w:rFonts w:ascii="Arial" w:hAnsi="Arial" w:eastAsia="Times New Roman" w:cs="Arial"/>
            <w:color w:val="006BBD"/>
            <w:kern w:val="0"/>
            <w:sz w:val="20"/>
            <w:szCs w:val="20"/>
            <w:u w:val="single"/>
            <w14:ligatures w14:val="none"/>
          </w:rPr>
          <w:t>SIG</w:t>
        </w:r>
      </w:hyperlink>
      <w:r w:rsidRPr="006E6D6E">
        <w:rPr>
          <w:rFonts w:ascii="Arial" w:hAnsi="Arial" w:eastAsia="Times New Roman" w:cs="Arial"/>
          <w:color w:val="000000"/>
          <w:kern w:val="0"/>
          <w:sz w:val="20"/>
          <w:szCs w:val="20"/>
          <w14:ligatures w14:val="none"/>
        </w:rPr>
        <w:t>. Jeopardy occurs on a service request if a condition exists that threatens timely completion jeopardy notification information is described in the </w:t>
      </w:r>
      <w:hyperlink w:history="1" r:id="rId49">
        <w:r w:rsidRPr="006E6D6E">
          <w:rPr>
            <w:rFonts w:ascii="Arial" w:hAnsi="Arial" w:eastAsia="Times New Roman" w:cs="Arial"/>
            <w:color w:val="006BBD"/>
            <w:kern w:val="0"/>
            <w:sz w:val="20"/>
            <w:szCs w:val="20"/>
            <w:u w:val="single"/>
            <w14:ligatures w14:val="none"/>
          </w:rPr>
          <w:t>Provisioning and Installation Overview</w:t>
        </w:r>
      </w:hyperlink>
      <w:r w:rsidRPr="006E6D6E">
        <w:rPr>
          <w:rFonts w:ascii="Arial" w:hAnsi="Arial" w:eastAsia="Times New Roman" w:cs="Arial"/>
          <w:color w:val="000000"/>
          <w:kern w:val="0"/>
          <w:sz w:val="20"/>
          <w:szCs w:val="20"/>
          <w14:ligatures w14:val="none"/>
        </w:rPr>
        <w:t>.</w:t>
      </w:r>
    </w:p>
    <w:p w:rsidRPr="006E6D6E" w:rsidR="006E6D6E" w:rsidP="3EDE2795" w:rsidRDefault="006E6D6E" w14:paraId="1C2F829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In the event that</w:t>
      </w:r>
      <w:r w:rsidRPr="006E6D6E" w:rsidR="006E6D6E">
        <w:rPr>
          <w:rFonts w:ascii="Arial" w:hAnsi="Arial" w:eastAsia="Times New Roman" w:cs="Arial"/>
          <w:color w:val="000000"/>
          <w:kern w:val="0"/>
          <w:sz w:val="20"/>
          <w:szCs w:val="20"/>
          <w14:ligatures w14:val="none"/>
        </w:rPr>
        <w:t xml:space="preserve"> CenturyLink </w:t>
      </w:r>
      <w:r w:rsidRPr="006E6D6E" w:rsidR="006E6D6E">
        <w:rPr>
          <w:rFonts w:ascii="Arial" w:hAnsi="Arial" w:eastAsia="Times New Roman" w:cs="Arial"/>
          <w:color w:val="000000"/>
          <w:kern w:val="0"/>
          <w:sz w:val="20"/>
          <w:szCs w:val="20"/>
          <w14:ligatures w14:val="none"/>
        </w:rPr>
        <w:t xml:space="preserve">determines</w:t>
      </w:r>
      <w:r w:rsidRPr="006E6D6E" w:rsidR="006E6D6E">
        <w:rPr>
          <w:rFonts w:ascii="Arial" w:hAnsi="Arial" w:eastAsia="Times New Roman" w:cs="Arial"/>
          <w:color w:val="000000"/>
          <w:kern w:val="0"/>
          <w:sz w:val="20"/>
          <w:szCs w:val="20"/>
          <w14:ligatures w14:val="none"/>
        </w:rPr>
        <w:t xml:space="preserve"> that the data </w:t>
      </w:r>
      <w:r w:rsidRPr="006E6D6E" w:rsidR="006E6D6E">
        <w:rPr>
          <w:rFonts w:ascii="Arial" w:hAnsi="Arial" w:eastAsia="Times New Roman" w:cs="Arial"/>
          <w:color w:val="000000"/>
          <w:kern w:val="0"/>
          <w:sz w:val="20"/>
          <w:szCs w:val="20"/>
          <w14:ligatures w14:val="none"/>
        </w:rPr>
        <w:t xml:space="preserve">portion</w:t>
      </w:r>
      <w:r w:rsidRPr="006E6D6E" w:rsidR="006E6D6E">
        <w:rPr>
          <w:rFonts w:ascii="Arial" w:hAnsi="Arial" w:eastAsia="Times New Roman" w:cs="Arial"/>
          <w:color w:val="000000"/>
          <w:kern w:val="0"/>
          <w:sz w:val="20"/>
          <w:szCs w:val="20"/>
          <w14:ligatures w14:val="none"/>
        </w:rPr>
        <w:t xml:space="preserve"> (DSL) of the request cannot be provisioned with the voice after an FOC has been issued, CenturyLink will send a jeopardy notice to the CLEC. The CLEC will have 4 business hours to respond. The LSR will follow the jeopardy process as outlined in the </w:t>
      </w:r>
      <w:hyperlink w:history="1" r:id="Rd9fbbdb8dda6476f">
        <w:r w:rsidRPr="006E6D6E" w:rsidR="006E6D6E">
          <w:rPr>
            <w:rFonts w:ascii="Arial" w:hAnsi="Arial" w:eastAsia="Times New Roman" w:cs="Arial"/>
            <w:color w:val="006BBD"/>
            <w:kern w:val="0"/>
            <w:sz w:val="20"/>
            <w:szCs w:val="20"/>
            <w:u w:val="single"/>
            <w14:ligatures w14:val="none"/>
          </w:rPr>
          <w:t>Provisioning and Installation Overview</w:t>
        </w:r>
      </w:hyperlink>
      <w:r w:rsidRPr="006E6D6E" w:rsidR="006E6D6E">
        <w:rPr>
          <w:rFonts w:ascii="Arial" w:hAnsi="Arial" w:eastAsia="Times New Roman" w:cs="Arial"/>
          <w:color w:val="000000"/>
          <w:kern w:val="0"/>
          <w:sz w:val="20"/>
          <w:szCs w:val="20"/>
          <w14:ligatures w14:val="none"/>
        </w:rPr>
        <w:t>.</w:t>
      </w:r>
    </w:p>
    <w:p w:rsidRPr="006E6D6E" w:rsidR="006E6D6E" w:rsidP="006E6D6E" w:rsidRDefault="006E6D6E" w14:paraId="65B13A09"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Provisioning and design requirement information is described in the </w:t>
      </w:r>
      <w:hyperlink w:history="1" r:id="rId51">
        <w:r w:rsidRPr="006E6D6E">
          <w:rPr>
            <w:rFonts w:ascii="Arial" w:hAnsi="Arial" w:eastAsia="Times New Roman" w:cs="Arial"/>
            <w:color w:val="006BBD"/>
            <w:kern w:val="0"/>
            <w:sz w:val="20"/>
            <w:szCs w:val="20"/>
            <w:u w:val="single"/>
            <w14:ligatures w14:val="none"/>
          </w:rPr>
          <w:t>Interconnection-Shared Loop Technical Publication 77406</w:t>
        </w:r>
      </w:hyperlink>
      <w:r w:rsidRPr="006E6D6E">
        <w:rPr>
          <w:rFonts w:ascii="Arial" w:hAnsi="Arial" w:eastAsia="Times New Roman" w:cs="Arial"/>
          <w:color w:val="000000"/>
          <w:kern w:val="0"/>
          <w:sz w:val="20"/>
          <w:szCs w:val="20"/>
          <w14:ligatures w14:val="none"/>
        </w:rPr>
        <w:t>.</w:t>
      </w:r>
    </w:p>
    <w:p w:rsidRPr="006E6D6E" w:rsidR="006E6D6E" w:rsidP="3EDE2795" w:rsidRDefault="006E6D6E" w14:paraId="5B0C560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For Commercial Line Sharing, the Migration activities will not exceed </w:t>
      </w:r>
      <w:bookmarkStart w:name="_Int_qRGWw1aI" w:id="1525668602"/>
      <w:r w:rsidRPr="006E6D6E" w:rsidR="006E6D6E">
        <w:rPr>
          <w:rFonts w:ascii="Arial" w:hAnsi="Arial" w:eastAsia="Times New Roman" w:cs="Arial"/>
          <w:color w:val="000000"/>
          <w:kern w:val="0"/>
          <w:sz w:val="20"/>
          <w:szCs w:val="20"/>
          <w14:ligatures w14:val="none"/>
        </w:rPr>
        <w:t>forty five</w:t>
      </w:r>
      <w:bookmarkEnd w:id="1525668602"/>
      <w:r w:rsidRPr="006E6D6E" w:rsidR="006E6D6E">
        <w:rPr>
          <w:rFonts w:ascii="Arial" w:hAnsi="Arial" w:eastAsia="Times New Roman" w:cs="Arial"/>
          <w:color w:val="000000"/>
          <w:kern w:val="0"/>
          <w:sz w:val="20"/>
          <w:szCs w:val="20"/>
          <w14:ligatures w14:val="none"/>
        </w:rPr>
        <w:t xml:space="preserve"> (45) minutes. For more information on migrations and conversion, see the </w:t>
      </w:r>
      <w:hyperlink w:history="1" r:id="Rc9d9631f3e85491b">
        <w:r w:rsidRPr="006E6D6E" w:rsidR="006E6D6E">
          <w:rPr>
            <w:rFonts w:ascii="Arial" w:hAnsi="Arial" w:eastAsia="Times New Roman" w:cs="Arial"/>
            <w:color w:val="006BBD"/>
            <w:kern w:val="0"/>
            <w:sz w:val="20"/>
            <w:szCs w:val="20"/>
            <w:u w:val="single"/>
            <w14:ligatures w14:val="none"/>
          </w:rPr>
          <w:t>Migrations and Conversions Procedural PCAT</w:t>
        </w:r>
      </w:hyperlink>
      <w:r w:rsidRPr="006E6D6E" w:rsidR="006E6D6E">
        <w:rPr>
          <w:rFonts w:ascii="Arial" w:hAnsi="Arial" w:eastAsia="Times New Roman" w:cs="Arial"/>
          <w:color w:val="000000"/>
          <w:kern w:val="0"/>
          <w:sz w:val="20"/>
          <w:szCs w:val="20"/>
          <w14:ligatures w14:val="none"/>
        </w:rPr>
        <w:t>.</w:t>
      </w:r>
    </w:p>
    <w:p w:rsidRPr="006E6D6E" w:rsidR="006E6D6E" w:rsidP="006E6D6E" w:rsidRDefault="006E6D6E" w14:paraId="034DB79F"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Loss and Completion Reports are based on loss and gain account activity. Information regarding Completion notification, including Loss and Completion Reports, is described in the </w:t>
      </w:r>
      <w:hyperlink w:history="1" r:id="rId53">
        <w:r w:rsidRPr="006E6D6E">
          <w:rPr>
            <w:rFonts w:ascii="Arial" w:hAnsi="Arial" w:eastAsia="Times New Roman" w:cs="Arial"/>
            <w:color w:val="006BBD"/>
            <w:kern w:val="0"/>
            <w:sz w:val="20"/>
            <w:szCs w:val="20"/>
            <w:u w:val="single"/>
            <w14:ligatures w14:val="none"/>
          </w:rPr>
          <w:t>Provisioning and Installation Overview</w:t>
        </w:r>
      </w:hyperlink>
      <w:r w:rsidRPr="006E6D6E">
        <w:rPr>
          <w:rFonts w:ascii="Arial" w:hAnsi="Arial" w:eastAsia="Times New Roman" w:cs="Arial"/>
          <w:color w:val="000000"/>
          <w:kern w:val="0"/>
          <w:sz w:val="20"/>
          <w:szCs w:val="20"/>
          <w14:ligatures w14:val="none"/>
        </w:rPr>
        <w:t>.</w:t>
      </w:r>
    </w:p>
    <w:p w:rsidRPr="006E6D6E" w:rsidR="006E6D6E" w:rsidP="006E6D6E" w:rsidRDefault="006E6D6E" w14:paraId="5789F72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As part of the standard provisioning process for Commercial Line Sharing, CenturyLink will perform an electrical continuity test on the data side of the splitter.</w:t>
      </w:r>
    </w:p>
    <w:p w:rsidRPr="006E6D6E" w:rsidR="006E6D6E" w:rsidP="006E6D6E" w:rsidRDefault="006E6D6E" w14:paraId="62DB42F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9"/>
      <w:bookmarkEnd w:id="9"/>
      <w:r w:rsidRPr="006E6D6E">
        <w:rPr>
          <w:rFonts w:ascii="Arial" w:hAnsi="Arial" w:eastAsia="Times New Roman" w:cs="Arial"/>
          <w:b/>
          <w:bCs/>
          <w:color w:val="000000"/>
          <w:kern w:val="0"/>
          <w:sz w:val="21"/>
          <w:szCs w:val="21"/>
          <w14:ligatures w14:val="none"/>
        </w:rPr>
        <w:t>Maintenance and Repair</w:t>
      </w:r>
    </w:p>
    <w:p w:rsidRPr="006E6D6E" w:rsidR="006E6D6E" w:rsidP="006E6D6E" w:rsidRDefault="006E6D6E" w14:paraId="10A536F5"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General maintenance and repair activities are described in the </w:t>
      </w:r>
      <w:hyperlink w:history="1" r:id="rId54">
        <w:r w:rsidRPr="006E6D6E">
          <w:rPr>
            <w:rFonts w:ascii="Arial" w:hAnsi="Arial" w:eastAsia="Times New Roman" w:cs="Arial"/>
            <w:color w:val="006BBD"/>
            <w:kern w:val="0"/>
            <w:sz w:val="20"/>
            <w:szCs w:val="20"/>
            <w:u w:val="single"/>
            <w14:ligatures w14:val="none"/>
          </w:rPr>
          <w:t>Maintenance and Repair Overview</w:t>
        </w:r>
      </w:hyperlink>
      <w:r w:rsidRPr="006E6D6E">
        <w:rPr>
          <w:rFonts w:ascii="Arial" w:hAnsi="Arial" w:eastAsia="Times New Roman" w:cs="Arial"/>
          <w:color w:val="000000"/>
          <w:kern w:val="0"/>
          <w:sz w:val="20"/>
          <w:szCs w:val="20"/>
          <w14:ligatures w14:val="none"/>
        </w:rPr>
        <w:t>.</w:t>
      </w:r>
    </w:p>
    <w:p w:rsidRPr="006E6D6E" w:rsidR="006E6D6E" w:rsidP="006E6D6E" w:rsidRDefault="006E6D6E" w14:paraId="2D3A091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CenturyLink is responsible for repairing voice services provided over Commercial Line Sharing and for repairing the physical line between the demarcation point at the end-user premises and the demarcation point in the CenturyLink SWC. You are responsible for repairing data services provided on Commercial Line Sharing. Each provider is responsible for maintaining their own equipment; the party in control of the splitter is responsible for its maintenance.</w:t>
      </w:r>
    </w:p>
    <w:p w:rsidRPr="006E6D6E" w:rsidR="006E6D6E" w:rsidP="3EDE2795" w:rsidRDefault="006E6D6E" w14:paraId="267B275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CenturyLink will perform Synchronization Testing on Commercial Line Sharing repair reports upon CLEC request in the CO's where CenturyLink Commercial Broadband Services service is provided. When the CLEC issues a repair report, the CLEC will need to provide CenturyLink with the </w:t>
      </w:r>
      <w:r w:rsidRPr="006E6D6E" w:rsidR="006E6D6E">
        <w:rPr>
          <w:rFonts w:ascii="Arial" w:hAnsi="Arial" w:eastAsia="Times New Roman" w:cs="Arial"/>
          <w:color w:val="000000"/>
          <w:kern w:val="0"/>
          <w:sz w:val="20"/>
          <w:szCs w:val="20"/>
          <w14:ligatures w14:val="none"/>
        </w:rPr>
        <w:t>appropriate protocol</w:t>
      </w:r>
      <w:r w:rsidRPr="006E6D6E" w:rsidR="006E6D6E">
        <w:rPr>
          <w:rFonts w:ascii="Arial" w:hAnsi="Arial" w:eastAsia="Times New Roman" w:cs="Arial"/>
          <w:color w:val="000000"/>
          <w:kern w:val="0"/>
          <w:sz w:val="20"/>
          <w:szCs w:val="20"/>
          <w14:ligatures w14:val="none"/>
        </w:rPr>
        <w:t xml:space="preserve">, for </w:t>
      </w:r>
      <w:r w:rsidRPr="006E6D6E" w:rsidR="006E6D6E">
        <w:rPr>
          <w:rFonts w:ascii="Arial" w:hAnsi="Arial" w:eastAsia="Times New Roman" w:cs="Arial"/>
          <w:color w:val="000000"/>
          <w:kern w:val="0"/>
          <w:sz w:val="20"/>
          <w:szCs w:val="20"/>
          <w14:ligatures w14:val="none"/>
        </w:rPr>
        <w:t>additional</w:t>
      </w:r>
      <w:r w:rsidRPr="006E6D6E" w:rsidR="006E6D6E">
        <w:rPr>
          <w:rFonts w:ascii="Arial" w:hAnsi="Arial" w:eastAsia="Times New Roman" w:cs="Arial"/>
          <w:color w:val="000000"/>
          <w:kern w:val="0"/>
          <w:sz w:val="20"/>
          <w:szCs w:val="20"/>
          <w14:ligatures w14:val="none"/>
        </w:rPr>
        <w:t xml:space="preserve"> information see </w:t>
      </w:r>
      <w:hyperlink w:history="1" r:id="R74154e3bac5a44f6">
        <w:r w:rsidRPr="006E6D6E" w:rsidR="006E6D6E">
          <w:rPr>
            <w:rFonts w:ascii="Arial" w:hAnsi="Arial" w:eastAsia="Times New Roman" w:cs="Arial"/>
            <w:color w:val="006BBD"/>
            <w:kern w:val="0"/>
            <w:sz w:val="20"/>
            <w:szCs w:val="20"/>
            <w:u w:val="single"/>
            <w14:ligatures w14:val="none"/>
          </w:rPr>
          <w:t>Customer Electronic Maintenance &amp; Repair-Maintenance Ticketing Gateway (CEMR-MTG) On-Line Help</w:t>
        </w:r>
      </w:hyperlink>
      <w:r w:rsidRPr="006E6D6E" w:rsidR="006E6D6E">
        <w:rPr>
          <w:rFonts w:ascii="Arial" w:hAnsi="Arial" w:eastAsia="Times New Roman" w:cs="Arial"/>
          <w:color w:val="000000"/>
          <w:kern w:val="0"/>
          <w:sz w:val="20"/>
          <w:szCs w:val="20"/>
          <w14:ligatures w14:val="none"/>
        </w:rPr>
        <w:t> to test (i.e., DMT-TI.413, DMT-</w:t>
      </w:r>
      <w:bookmarkStart w:name="_Int_JQtPLwGC" w:id="709835589"/>
      <w:r w:rsidRPr="006E6D6E" w:rsidR="006E6D6E">
        <w:rPr>
          <w:rFonts w:ascii="Arial" w:hAnsi="Arial" w:eastAsia="Times New Roman" w:cs="Arial"/>
          <w:color w:val="000000"/>
          <w:kern w:val="0"/>
          <w:sz w:val="20"/>
          <w:szCs w:val="20"/>
          <w14:ligatures w14:val="none"/>
        </w:rPr>
        <w:t>G.LITE</w:t>
      </w:r>
      <w:bookmarkEnd w:id="709835589"/>
      <w:r w:rsidRPr="006E6D6E" w:rsidR="006E6D6E">
        <w:rPr>
          <w:rFonts w:ascii="Arial" w:hAnsi="Arial" w:eastAsia="Times New Roman" w:cs="Arial"/>
          <w:color w:val="000000"/>
          <w:kern w:val="0"/>
          <w:sz w:val="20"/>
          <w:szCs w:val="20"/>
          <w14:ligatures w14:val="none"/>
        </w:rPr>
        <w:t>, DMT-G.DMT, or CAP), as well as the setting for Rate Limiting and Auto Sync (On or Off). Refer to the </w:t>
      </w:r>
      <w:hyperlink w:history="1" r:id="R2187f6d712e54018">
        <w:r w:rsidRPr="006E6D6E" w:rsidR="006E6D6E">
          <w:rPr>
            <w:rFonts w:ascii="Arial" w:hAnsi="Arial" w:eastAsia="Times New Roman" w:cs="Arial"/>
            <w:color w:val="006BBD"/>
            <w:kern w:val="0"/>
            <w:sz w:val="20"/>
            <w:szCs w:val="20"/>
            <w:u w:val="single"/>
            <w14:ligatures w14:val="none"/>
          </w:rPr>
          <w:t>CEMR-MTG User Guide Section 10.7.8</w:t>
        </w:r>
      </w:hyperlink>
      <w:r w:rsidRPr="006E6D6E" w:rsidR="006E6D6E">
        <w:rPr>
          <w:rFonts w:ascii="Arial" w:hAnsi="Arial" w:eastAsia="Times New Roman" w:cs="Arial"/>
          <w:color w:val="000000"/>
          <w:kern w:val="0"/>
          <w:sz w:val="20"/>
          <w:szCs w:val="20"/>
          <w14:ligatures w14:val="none"/>
        </w:rPr>
        <w:t xml:space="preserve"> for information </w:t>
      </w:r>
      <w:r w:rsidRPr="006E6D6E" w:rsidR="006E6D6E">
        <w:rPr>
          <w:rFonts w:ascii="Arial" w:hAnsi="Arial" w:eastAsia="Times New Roman" w:cs="Arial"/>
          <w:color w:val="000000"/>
          <w:kern w:val="0"/>
          <w:sz w:val="20"/>
          <w:szCs w:val="20"/>
          <w14:ligatures w14:val="none"/>
        </w:rPr>
        <w:t>regarding</w:t>
      </w:r>
      <w:r w:rsidRPr="006E6D6E" w:rsidR="006E6D6E">
        <w:rPr>
          <w:rFonts w:ascii="Arial" w:hAnsi="Arial" w:eastAsia="Times New Roman" w:cs="Arial"/>
          <w:color w:val="000000"/>
          <w:kern w:val="0"/>
          <w:sz w:val="20"/>
          <w:szCs w:val="20"/>
          <w14:ligatures w14:val="none"/>
        </w:rPr>
        <w:t xml:space="preserve"> requesting a synchronization test.</w:t>
      </w:r>
    </w:p>
    <w:p w:rsidRPr="006E6D6E" w:rsidR="006E6D6E" w:rsidP="3EDE2795" w:rsidRDefault="006E6D6E" w14:paraId="5DA0539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In CO's where CenturyLink Commercial Broadband Services is not provided, CenturyLink will </w:t>
      </w:r>
      <w:bookmarkStart w:name="_Int_KVtWO7fM" w:id="1251175969"/>
      <w:r w:rsidRPr="006E6D6E" w:rsidR="006E6D6E">
        <w:rPr>
          <w:rFonts w:ascii="Arial" w:hAnsi="Arial" w:eastAsia="Times New Roman" w:cs="Arial"/>
          <w:color w:val="000000"/>
          <w:kern w:val="0"/>
          <w:sz w:val="20"/>
          <w:szCs w:val="20"/>
          <w14:ligatures w14:val="none"/>
        </w:rPr>
        <w:t>test for</w:t>
      </w:r>
      <w:bookmarkEnd w:id="1251175969"/>
      <w:r w:rsidRPr="006E6D6E" w:rsidR="006E6D6E">
        <w:rPr>
          <w:rFonts w:ascii="Arial" w:hAnsi="Arial" w:eastAsia="Times New Roman" w:cs="Arial"/>
          <w:color w:val="000000"/>
          <w:kern w:val="0"/>
          <w:sz w:val="20"/>
          <w:szCs w:val="20"/>
          <w14:ligatures w14:val="none"/>
        </w:rPr>
        <w:t xml:space="preserve"> electrical continuity on Commercial Line Sharing in response to trouble tickets </w:t>
      </w:r>
      <w:r w:rsidRPr="006E6D6E" w:rsidR="006E6D6E">
        <w:rPr>
          <w:rFonts w:ascii="Arial" w:hAnsi="Arial" w:eastAsia="Times New Roman" w:cs="Arial"/>
          <w:color w:val="000000"/>
          <w:kern w:val="0"/>
          <w:sz w:val="20"/>
          <w:szCs w:val="20"/>
          <w14:ligatures w14:val="none"/>
        </w:rPr>
        <w:t xml:space="preserve">initiated</w:t>
      </w:r>
      <w:r w:rsidRPr="006E6D6E" w:rsidR="006E6D6E">
        <w:rPr>
          <w:rFonts w:ascii="Arial" w:hAnsi="Arial" w:eastAsia="Times New Roman" w:cs="Arial"/>
          <w:color w:val="000000"/>
          <w:kern w:val="0"/>
          <w:sz w:val="20"/>
          <w:szCs w:val="20"/>
          <w14:ligatures w14:val="none"/>
        </w:rPr>
        <w:t xml:space="preserve"> by you. If the trouble is not in CenturyLink's network, a Trouble Isolation Charge will be assessed. If the testing equipment has been installed at the SWC, CenturyLink will perform an electrical continuity test on the data side of the splitter upon your request. You may also </w:t>
      </w:r>
      <w:r w:rsidRPr="006E6D6E" w:rsidR="006E6D6E">
        <w:rPr>
          <w:rFonts w:ascii="Arial" w:hAnsi="Arial" w:eastAsia="Times New Roman" w:cs="Arial"/>
          <w:color w:val="000000"/>
          <w:kern w:val="0"/>
          <w:sz w:val="20"/>
          <w:szCs w:val="20"/>
          <w14:ligatures w14:val="none"/>
        </w:rPr>
        <w:t xml:space="preserve">request</w:t>
      </w:r>
      <w:r w:rsidRPr="006E6D6E" w:rsidR="006E6D6E">
        <w:rPr>
          <w:rFonts w:ascii="Arial" w:hAnsi="Arial" w:eastAsia="Times New Roman" w:cs="Arial"/>
          <w:color w:val="000000"/>
          <w:kern w:val="0"/>
          <w:sz w:val="20"/>
          <w:szCs w:val="20"/>
          <w14:ligatures w14:val="none"/>
        </w:rPr>
        <w:t xml:space="preserve"> that CenturyLink perform </w:t>
      </w:r>
      <w:r w:rsidRPr="006E6D6E" w:rsidR="006E6D6E">
        <w:rPr>
          <w:rFonts w:ascii="Arial" w:hAnsi="Arial" w:eastAsia="Times New Roman" w:cs="Arial"/>
          <w:color w:val="000000"/>
          <w:kern w:val="0"/>
          <w:sz w:val="20"/>
          <w:szCs w:val="20"/>
          <w14:ligatures w14:val="none"/>
        </w:rPr>
        <w:t xml:space="preserve">additional</w:t>
      </w:r>
      <w:r w:rsidRPr="006E6D6E" w:rsidR="006E6D6E">
        <w:rPr>
          <w:rFonts w:ascii="Arial" w:hAnsi="Arial" w:eastAsia="Times New Roman" w:cs="Arial"/>
          <w:color w:val="000000"/>
          <w:kern w:val="0"/>
          <w:sz w:val="20"/>
          <w:szCs w:val="20"/>
          <w14:ligatures w14:val="none"/>
        </w:rPr>
        <w:t xml:space="preserve"> testing. If the testing uncovers a problem in the </w:t>
      </w:r>
      <w:r w:rsidRPr="006E6D6E" w:rsidR="006E6D6E">
        <w:rPr>
          <w:rFonts w:ascii="Arial" w:hAnsi="Arial" w:eastAsia="Times New Roman" w:cs="Arial"/>
          <w:color w:val="000000"/>
          <w:kern w:val="0"/>
          <w:sz w:val="20"/>
          <w:szCs w:val="20"/>
          <w14:ligatures w14:val="none"/>
        </w:rPr>
        <w:t xml:space="preserve">portion</w:t>
      </w:r>
      <w:r w:rsidRPr="006E6D6E" w:rsidR="006E6D6E">
        <w:rPr>
          <w:rFonts w:ascii="Arial" w:hAnsi="Arial" w:eastAsia="Times New Roman" w:cs="Arial"/>
          <w:color w:val="000000"/>
          <w:kern w:val="0"/>
          <w:sz w:val="20"/>
          <w:szCs w:val="20"/>
          <w14:ligatures w14:val="none"/>
        </w:rPr>
        <w:t xml:space="preserve"> of the network that CenturyLink </w:t>
      </w:r>
      <w:r w:rsidRPr="006E6D6E" w:rsidR="006E6D6E">
        <w:rPr>
          <w:rFonts w:ascii="Arial" w:hAnsi="Arial" w:eastAsia="Times New Roman" w:cs="Arial"/>
          <w:color w:val="000000"/>
          <w:kern w:val="0"/>
          <w:sz w:val="20"/>
          <w:szCs w:val="20"/>
          <w14:ligatures w14:val="none"/>
        </w:rPr>
        <w:t xml:space="preserve">is responsible for</w:t>
      </w:r>
      <w:r w:rsidRPr="006E6D6E" w:rsidR="006E6D6E">
        <w:rPr>
          <w:rFonts w:ascii="Arial" w:hAnsi="Arial" w:eastAsia="Times New Roman" w:cs="Arial"/>
          <w:color w:val="000000"/>
          <w:kern w:val="0"/>
          <w:sz w:val="20"/>
          <w:szCs w:val="20"/>
          <w14:ligatures w14:val="none"/>
        </w:rPr>
        <w:t xml:space="preserve">, you will not be charged for the testing. However, if the </w:t>
      </w:r>
      <w:r w:rsidRPr="006E6D6E" w:rsidR="006E6D6E">
        <w:rPr>
          <w:rFonts w:ascii="Arial" w:hAnsi="Arial" w:eastAsia="Times New Roman" w:cs="Arial"/>
          <w:color w:val="000000"/>
          <w:kern w:val="0"/>
          <w:sz w:val="20"/>
          <w:szCs w:val="20"/>
          <w14:ligatures w14:val="none"/>
        </w:rPr>
        <w:t xml:space="preserve">additional</w:t>
      </w:r>
      <w:r w:rsidRPr="006E6D6E" w:rsidR="006E6D6E">
        <w:rPr>
          <w:rFonts w:ascii="Arial" w:hAnsi="Arial" w:eastAsia="Times New Roman" w:cs="Arial"/>
          <w:color w:val="000000"/>
          <w:kern w:val="0"/>
          <w:sz w:val="20"/>
          <w:szCs w:val="20"/>
          <w14:ligatures w14:val="none"/>
        </w:rPr>
        <w:t xml:space="preserve"> testing uncovers a problem in the </w:t>
      </w:r>
      <w:r w:rsidRPr="006E6D6E" w:rsidR="006E6D6E">
        <w:rPr>
          <w:rFonts w:ascii="Arial" w:hAnsi="Arial" w:eastAsia="Times New Roman" w:cs="Arial"/>
          <w:color w:val="000000"/>
          <w:kern w:val="0"/>
          <w:sz w:val="20"/>
          <w:szCs w:val="20"/>
          <w14:ligatures w14:val="none"/>
        </w:rPr>
        <w:t xml:space="preserve">portion</w:t>
      </w:r>
      <w:r w:rsidRPr="006E6D6E" w:rsidR="006E6D6E">
        <w:rPr>
          <w:rFonts w:ascii="Arial" w:hAnsi="Arial" w:eastAsia="Times New Roman" w:cs="Arial"/>
          <w:color w:val="000000"/>
          <w:kern w:val="0"/>
          <w:sz w:val="20"/>
          <w:szCs w:val="20"/>
          <w14:ligatures w14:val="none"/>
        </w:rPr>
        <w:t xml:space="preserve"> of the network you </w:t>
      </w:r>
      <w:r w:rsidRPr="006E6D6E" w:rsidR="006E6D6E">
        <w:rPr>
          <w:rFonts w:ascii="Arial" w:hAnsi="Arial" w:eastAsia="Times New Roman" w:cs="Arial"/>
          <w:color w:val="000000"/>
          <w:kern w:val="0"/>
          <w:sz w:val="20"/>
          <w:szCs w:val="20"/>
          <w14:ligatures w14:val="none"/>
        </w:rPr>
        <w:t xml:space="preserve">are responsible for</w:t>
      </w:r>
      <w:r w:rsidRPr="006E6D6E" w:rsidR="006E6D6E">
        <w:rPr>
          <w:rFonts w:ascii="Arial" w:hAnsi="Arial" w:eastAsia="Times New Roman" w:cs="Arial"/>
          <w:color w:val="000000"/>
          <w:kern w:val="0"/>
          <w:sz w:val="20"/>
          <w:szCs w:val="20"/>
          <w14:ligatures w14:val="none"/>
        </w:rPr>
        <w:t xml:space="preserve">, an Additional Testing Charge will be assessed. Rates are specified in </w:t>
      </w:r>
      <w:bookmarkStart w:name="_Int_yut2CgBx" w:id="1279680850"/>
      <w:r w:rsidRPr="006E6D6E" w:rsidR="006E6D6E">
        <w:rPr>
          <w:rFonts w:ascii="Arial" w:hAnsi="Arial" w:eastAsia="Times New Roman" w:cs="Arial"/>
          <w:color w:val="000000"/>
          <w:kern w:val="0"/>
          <w:sz w:val="20"/>
          <w:szCs w:val="20"/>
          <w14:ligatures w14:val="none"/>
        </w:rPr>
        <w:t>the Exhibit</w:t>
      </w:r>
      <w:bookmarkEnd w:id="1279680850"/>
      <w:r w:rsidRPr="006E6D6E" w:rsidR="006E6D6E">
        <w:rPr>
          <w:rFonts w:ascii="Arial" w:hAnsi="Arial" w:eastAsia="Times New Roman" w:cs="Arial"/>
          <w:color w:val="000000"/>
          <w:kern w:val="0"/>
          <w:sz w:val="20"/>
          <w:szCs w:val="20"/>
          <w14:ligatures w14:val="none"/>
        </w:rPr>
        <w:t xml:space="preserve"> A of your Commercial Line Sharing agreement.</w:t>
      </w:r>
    </w:p>
    <w:p w:rsidRPr="006E6D6E" w:rsidR="006E6D6E" w:rsidP="006E6D6E" w:rsidRDefault="006E6D6E" w14:paraId="6AB2FF9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10"/>
      <w:bookmarkEnd w:id="10"/>
      <w:r w:rsidRPr="006E6D6E">
        <w:rPr>
          <w:rFonts w:ascii="Arial" w:hAnsi="Arial" w:eastAsia="Times New Roman" w:cs="Arial"/>
          <w:b/>
          <w:bCs/>
          <w:color w:val="000000"/>
          <w:kern w:val="0"/>
          <w:sz w:val="21"/>
          <w:szCs w:val="21"/>
          <w14:ligatures w14:val="none"/>
        </w:rPr>
        <w:t>Billing</w:t>
      </w:r>
    </w:p>
    <w:p w:rsidRPr="006E6D6E" w:rsidR="006E6D6E" w:rsidP="3B864553" w:rsidRDefault="006E6D6E" w14:textId="02C0FD78" w14:paraId="2468D915">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006E6D6E" w:rsidR="006E6D6E">
        <w:rPr>
          <w:rFonts w:ascii="Arial" w:hAnsi="Arial" w:eastAsia="Times New Roman" w:cs="Arial"/>
          <w:color w:val="000000"/>
          <w:kern w:val="0"/>
          <w:sz w:val="20"/>
          <w:szCs w:val="20"/>
          <w14:ligatures w14:val="none"/>
        </w:rPr>
        <w:t xml:space="preserve">Recurring and nonrecurring charges for the Commercial Line Sharing Loop, OSS, Basic Installation, Interconnection Tie Pair (ITP), Trouble Isolation, and Additional Testing are billed by</w:t>
      </w:r>
      <w:r w:rsidRPr="006E6D6E" w:rsidR="1705F207">
        <w:rPr>
          <w:rFonts w:ascii="Arial" w:hAnsi="Arial" w:eastAsia="Times New Roman" w:cs="Arial"/>
          <w:color w:val="000000"/>
          <w:kern w:val="0"/>
          <w:sz w:val="20"/>
          <w:szCs w:val="20"/>
          <w14:ligatures w14:val="none"/>
        </w:rPr>
        <w:t xml:space="preserve"> </w:t>
      </w:r>
      <w:r w:rsidRPr="04893278" w:rsidR="1705F207">
        <w:rPr>
          <w:rFonts w:ascii="Arial" w:hAnsi="Arial" w:eastAsia="Times New Roman" w:cs="Arial"/>
          <w:color w:val="FF0000"/>
          <w:kern w:val="0"/>
          <w:sz w:val="20"/>
          <w:szCs w:val="20"/>
          <w14:ligatures w14:val="none"/>
        </w:rPr>
        <w:t xml:space="preserve">Ensemble</w:t>
      </w:r>
      <w:r w:rsidRPr="006E6D6E" w:rsidR="5359BF53">
        <w:rPr>
          <w:rFonts w:ascii="Arial" w:hAnsi="Arial" w:eastAsia="Times New Roman" w:cs="Arial"/>
          <w:color w:val="000000"/>
          <w:kern w:val="0"/>
          <w:sz w:val="20"/>
          <w:szCs w:val="20"/>
          <w14:ligatures w14:val="none"/>
        </w:rPr>
        <w:t xml:space="preserve">. </w:t>
      </w:r>
      <w:r w:rsidRPr="04893278" w:rsidR="006E6D6E">
        <w:rPr>
          <w:rFonts w:ascii="Arial" w:hAnsi="Arial" w:eastAsia="Times New Roman" w:cs="Arial"/>
          <w:strike w:val="1"/>
          <w:color w:val="FF0000"/>
          <w:kern w:val="0"/>
          <w:sz w:val="20"/>
          <w:szCs w:val="20"/>
          <w14:ligatures w14:val="none"/>
        </w:rPr>
        <w:t xml:space="preserve">the Customer </w:t>
      </w:r>
      <w:r w:rsidRPr="04893278" w:rsidR="006E6D6E">
        <w:rPr>
          <w:rFonts w:ascii="Arial" w:hAnsi="Arial" w:eastAsia="Times New Roman" w:cs="Arial"/>
          <w:strike w:val="1"/>
          <w:color w:val="FF0000"/>
          <w:kern w:val="0"/>
          <w:sz w:val="20"/>
          <w:szCs w:val="20"/>
          <w14:ligatures w14:val="none"/>
        </w:rPr>
        <w:t>Records and Information System (</w:t>
      </w:r>
      <w:r w:rsidRPr="2D0B8549" w:rsidR="5A6E52AB">
        <w:rPr>
          <w:rFonts w:ascii="Arial" w:hAnsi="Arial" w:eastAsia="Times New Roman" w:cs="Arial"/>
          <w:strike w:val="1"/>
          <w:color w:val="FF0000"/>
          <w:sz w:val="20"/>
          <w:szCs w:val="20"/>
        </w:rPr>
        <w:t>CRIS</w:t>
      </w:r>
      <w:r w:rsidRPr="04893278" w:rsidR="006E6D6E">
        <w:rPr>
          <w:rFonts w:ascii="Arial" w:hAnsi="Arial" w:eastAsia="Times New Roman" w:cs="Arial"/>
          <w:strike w:val="1"/>
          <w:color w:val="FF0000"/>
          <w:kern w:val="0"/>
          <w:sz w:val="20"/>
          <w:szCs w:val="20"/>
          <w14:ligatures w14:val="none"/>
        </w:rPr>
        <w:t xml:space="preserve">). </w:t>
      </w:r>
      <w:r w:rsidRPr="2D0B8549" w:rsidR="006E6D6E">
        <w:rPr>
          <w:rFonts w:ascii="Arial" w:hAnsi="Arial" w:eastAsia="Times New Roman" w:cs="Arial"/>
          <w:strike w:val="1"/>
          <w:color w:val="FF0000"/>
          <w:kern w:val="0"/>
          <w:sz w:val="20"/>
          <w:szCs w:val="20"/>
          <w14:ligatures w14:val="none"/>
        </w:rPr>
        <w:t>CRIS</w:t>
      </w:r>
      <w:r w:rsidRPr="04893278" w:rsidR="006E6D6E">
        <w:rPr>
          <w:rFonts w:ascii="Arial" w:hAnsi="Arial" w:eastAsia="Times New Roman" w:cs="Arial"/>
          <w:strike w:val="1"/>
          <w:color w:val="FF0000"/>
          <w:kern w:val="0"/>
          <w:sz w:val="20"/>
          <w:szCs w:val="20"/>
          <w14:ligatures w14:val="none"/>
        </w:rPr>
        <w:t xml:space="preserve"> billing is described in</w:t>
      </w:r>
      <w:r w:rsidRPr="2D0B8549" w:rsidR="006E6D6E">
        <w:rPr>
          <w:rFonts w:ascii="Arial" w:hAnsi="Arial" w:eastAsia="Times New Roman" w:cs="Arial"/>
          <w:strike w:val="1"/>
          <w:color w:val="FF0000"/>
          <w:kern w:val="0"/>
          <w:sz w:val="20"/>
          <w:szCs w:val="20"/>
          <w14:ligatures w14:val="none"/>
        </w:rPr>
        <w:t> </w:t>
      </w:r>
      <w:hyperlink w:history="1" r:id="R2ca8eb10a7534498">
        <w:r w:rsidRPr="2D0B8549" w:rsidR="006E6D6E">
          <w:rPr>
            <w:rFonts w:ascii="Arial" w:hAnsi="Arial" w:eastAsia="Times New Roman" w:cs="Arial"/>
            <w:strike w:val="1"/>
            <w:color w:val="FF0000"/>
            <w:kern w:val="0"/>
            <w:sz w:val="20"/>
            <w:szCs w:val="20"/>
            <w:u w:val="single"/>
            <w14:ligatures w14:val="none"/>
          </w:rPr>
          <w:t>Billing Information - Customer Records and Information Systems (</w:t>
        </w:r>
        <w:r w:rsidRPr="2D0B8549" w:rsidR="006E6D6E">
          <w:rPr>
            <w:rFonts w:ascii="Arial" w:hAnsi="Arial" w:eastAsia="Times New Roman" w:cs="Arial"/>
            <w:strike w:val="1"/>
            <w:color w:val="FF0000"/>
            <w:kern w:val="0"/>
            <w:sz w:val="20"/>
            <w:szCs w:val="20"/>
            <w:u w:val="single"/>
            <w14:ligatures w14:val="none"/>
          </w:rPr>
          <w:t>CRIS</w:t>
        </w:r>
        <w:r w:rsidRPr="2D0B8549" w:rsidR="006E6D6E">
          <w:rPr>
            <w:rFonts w:ascii="Arial" w:hAnsi="Arial" w:eastAsia="Times New Roman" w:cs="Arial"/>
            <w:strike w:val="1"/>
            <w:color w:val="FF0000"/>
            <w:kern w:val="0"/>
            <w:sz w:val="20"/>
            <w:szCs w:val="20"/>
            <w:u w:val="single"/>
            <w14:ligatures w14:val="none"/>
          </w:rPr>
          <w:t>)</w:t>
        </w:r>
      </w:hyperlink>
      <w:r w:rsidRPr="2D0B8549" w:rsidR="006E6D6E">
        <w:rPr>
          <w:rFonts w:ascii="Arial" w:hAnsi="Arial" w:eastAsia="Times New Roman" w:cs="Arial"/>
          <w:strike w:val="1"/>
          <w:color w:val="FF0000"/>
          <w:kern w:val="0"/>
          <w:sz w:val="20"/>
          <w:szCs w:val="20"/>
          <w14:ligatures w14:val="none"/>
        </w:rPr>
        <w:t>.</w:t>
      </w:r>
      <w:r w:rsidRPr="04893278" w:rsidR="586BA8ED">
        <w:rPr>
          <w:rFonts w:ascii="Arial" w:hAnsi="Arial" w:eastAsia="Times New Roman" w:cs="Arial"/>
          <w:strike w:val="1"/>
          <w:color w:val="FF0000"/>
          <w:sz w:val="20"/>
          <w:szCs w:val="20"/>
        </w:rPr>
        <w:t xml:space="preserve"> </w:t>
      </w:r>
    </w:p>
    <w:p w:rsidRPr="006E6D6E" w:rsidR="006E6D6E" w:rsidP="3B864553" w:rsidRDefault="006E6D6E" w14:paraId="61B8CE55" w14:textId="3AE01595">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3B864553" w:rsidR="0A2BD0A9">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6E6D6E" w:rsidR="006E6D6E" w:rsidP="3B864553" w:rsidRDefault="006E6D6E" w14:paraId="1751B6FF" w14:textId="5878B97F">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kern w:val="0"/>
          <w:sz w:val="20"/>
          <w:szCs w:val="20"/>
          <w:lang w:val="en-US"/>
          <w14:ligatures w14:val="none"/>
        </w:rPr>
      </w:pPr>
      <w:r w:rsidRPr="3B864553" w:rsidR="0A2BD0A9">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e171a9f44b9843ec">
        <w:r w:rsidRPr="3B864553" w:rsidR="0A2BD0A9">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3B864553" w:rsidR="0A2BD0A9">
        <w:rPr>
          <w:rFonts w:ascii="Arial" w:hAnsi="Arial" w:eastAsia="Arial" w:cs="Arial"/>
          <w:b w:val="0"/>
          <w:bCs w:val="0"/>
          <w:i w:val="0"/>
          <w:iCs w:val="0"/>
          <w:caps w:val="0"/>
          <w:smallCaps w:val="0"/>
          <w:strike w:val="0"/>
          <w:dstrike w:val="0"/>
          <w:noProof w:val="0"/>
          <w:color w:val="FF0000"/>
          <w:sz w:val="20"/>
          <w:szCs w:val="20"/>
          <w:u w:val="none"/>
          <w:lang w:val="en-US"/>
        </w:rPr>
        <w:t>.</w:t>
      </w:r>
    </w:p>
    <w:p w:rsidR="006E6D6E" w:rsidP="2C7ADD5F" w:rsidRDefault="006E6D6E" w14:paraId="59993A69" w14:textId="0C1B11DA">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6E6D6E" w:rsidR="006E6D6E">
        <w:rPr>
          <w:rFonts w:ascii="Arial" w:hAnsi="Arial" w:cs="Arial"/>
          <w:sz w:val="20"/>
          <w:szCs w:val="20"/>
          <w:shd w:val="clear" w:color="auto" w:fill="FFFFFF"/>
        </w:rPr>
        <w:t>Nonrecurring charges for Splitter Shelves, Splitter TIE Cable Connections, Engineering, and Reclassification are billed by the Billing and Receivable Tracking (BART) System. BART billing is described in </w:t>
      </w:r>
      <w:hyperlink w:history="1" r:id="R144f37f6ede64fbd">
        <w:r w:rsidRPr="006E6D6E" w:rsidR="006E6D6E">
          <w:rPr>
            <w:rStyle w:val="Hyperlink"/>
            <w:rFonts w:ascii="Arial" w:hAnsi="Arial" w:cs="Arial"/>
            <w:color w:val="auto"/>
            <w:sz w:val="20"/>
            <w:szCs w:val="20"/>
            <w:shd w:val="clear" w:color="auto" w:fill="FFFFFF"/>
          </w:rPr>
          <w:t>Billing Information - Billing and Receivable Tracking (BART)</w:t>
        </w:r>
      </w:hyperlink>
      <w:r w:rsidRPr="006E6D6E" w:rsidR="006E6D6E">
        <w:rPr>
          <w:rFonts w:ascii="Arial" w:hAnsi="Arial" w:cs="Arial"/>
          <w:sz w:val="20"/>
          <w:szCs w:val="20"/>
          <w:shd w:val="clear" w:color="auto" w:fill="FFFFFF"/>
        </w:rPr>
        <w:t>.</w:t>
      </w:r>
    </w:p>
    <w:p w:rsidR="006E6D6E" w:rsidP="006E6D6E" w:rsidRDefault="006E6D6E" w14:paraId="01EECDA6"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color w:val="000000"/>
          <w:kern w:val="0"/>
          <w:sz w:val="20"/>
          <w:szCs w:val="20"/>
          <w14:ligatures w14:val="none"/>
        </w:rPr>
        <w:t>Recurring charges for Splitter Shelves and Splitter TIE Cable Connections are billed by Carrier Access Billing System (CABS). CABS billing is described in </w:t>
      </w:r>
      <w:hyperlink w:history="1" r:id="rId59">
        <w:r w:rsidRPr="006E6D6E">
          <w:rPr>
            <w:rFonts w:ascii="Arial" w:hAnsi="Arial" w:eastAsia="Times New Roman" w:cs="Arial"/>
            <w:color w:val="006BBD"/>
            <w:kern w:val="0"/>
            <w:sz w:val="20"/>
            <w:szCs w:val="20"/>
            <w:u w:val="single"/>
            <w14:ligatures w14:val="none"/>
          </w:rPr>
          <w:t>Billing Information – Carrier Access Billing System (CABS)</w:t>
        </w:r>
      </w:hyperlink>
      <w:r w:rsidRPr="006E6D6E">
        <w:rPr>
          <w:rFonts w:ascii="Arial" w:hAnsi="Arial" w:eastAsia="Times New Roman" w:cs="Arial"/>
          <w:color w:val="000000"/>
          <w:kern w:val="0"/>
          <w:sz w:val="20"/>
          <w:szCs w:val="20"/>
          <w14:ligatures w14:val="none"/>
        </w:rPr>
        <w:t>.</w:t>
      </w:r>
    </w:p>
    <w:p w:rsidRPr="006E6D6E" w:rsidR="006E6D6E" w:rsidP="006E6D6E" w:rsidRDefault="006E6D6E" w14:paraId="4E8C6C2B" w14:textId="77777777">
      <w:pPr>
        <w:shd w:val="clear" w:color="auto" w:fill="FFFFFF"/>
        <w:spacing w:after="0" w:line="240" w:lineRule="auto"/>
        <w:rPr>
          <w:rFonts w:ascii="Arial" w:hAnsi="Arial" w:eastAsia="Times New Roman" w:cs="Arial"/>
          <w:color w:val="000000"/>
          <w:kern w:val="0"/>
          <w:sz w:val="20"/>
          <w:szCs w:val="20"/>
          <w14:ligatures w14:val="none"/>
        </w:rPr>
      </w:pPr>
    </w:p>
    <w:p w:rsidRPr="006E6D6E" w:rsidR="006E6D6E" w:rsidP="006E6D6E" w:rsidRDefault="006E6D6E" w14:paraId="4153FB9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1"/>
      <w:bookmarkEnd w:id="11"/>
      <w:r w:rsidRPr="006E6D6E">
        <w:rPr>
          <w:rFonts w:ascii="Arial" w:hAnsi="Arial" w:eastAsia="Times New Roman" w:cs="Arial"/>
          <w:b/>
          <w:bCs/>
          <w:color w:val="000000"/>
          <w:kern w:val="0"/>
          <w:sz w:val="26"/>
          <w:szCs w:val="26"/>
          <w14:ligatures w14:val="none"/>
        </w:rPr>
        <w:t>Training</w:t>
      </w:r>
    </w:p>
    <w:p w:rsidRPr="006E6D6E" w:rsidR="006E6D6E" w:rsidP="3EDE2795" w:rsidRDefault="006E6D6E" w14:paraId="4DE8E3F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b w:val="1"/>
          <w:bCs w:val="1"/>
          <w:color w:val="000000"/>
          <w:kern w:val="0"/>
          <w:sz w:val="20"/>
          <w:szCs w:val="20"/>
          <w14:ligatures w14:val="none"/>
        </w:rPr>
        <w:t xml:space="preserve">Local CenturyLink 101 "Doing Business </w:t>
      </w:r>
      <w:r w:rsidRPr="006E6D6E" w:rsidR="021E7ABB">
        <w:rPr>
          <w:rFonts w:ascii="Arial" w:hAnsi="Arial" w:eastAsia="Times New Roman" w:cs="Arial"/>
          <w:b w:val="1"/>
          <w:bCs w:val="1"/>
          <w:color w:val="000000"/>
          <w:kern w:val="0"/>
          <w:sz w:val="20"/>
          <w:szCs w:val="20"/>
          <w14:ligatures w14:val="none"/>
        </w:rPr>
        <w:t>with</w:t>
      </w:r>
      <w:r w:rsidRPr="006E6D6E" w:rsidR="006E6D6E">
        <w:rPr>
          <w:rFonts w:ascii="Arial" w:hAnsi="Arial" w:eastAsia="Times New Roman" w:cs="Arial"/>
          <w:b w:val="1"/>
          <w:bCs w:val="1"/>
          <w:color w:val="000000"/>
          <w:kern w:val="0"/>
          <w:sz w:val="20"/>
          <w:szCs w:val="20"/>
          <w14:ligatures w14:val="none"/>
        </w:rPr>
        <w:t xml:space="preserve"> CenturyLink"</w:t>
      </w:r>
    </w:p>
    <w:p w:rsidRPr="006E6D6E" w:rsidR="006E6D6E" w:rsidP="3B864553" w:rsidRDefault="006E6D6E" w14:paraId="7A7D9BF1" w14:textId="2BE8CFD8">
      <w:pPr>
        <w:numPr>
          <w:ilvl w:val="0"/>
          <w:numId w:val="17"/>
        </w:numPr>
        <w:shd w:val="clear" w:color="auto" w:fill="FFFFFF" w:themeFill="background1"/>
        <w:spacing w:after="0" w:line="240" w:lineRule="auto"/>
        <w:ind w:left="1320"/>
        <w:rPr>
          <w:rStyle w:val="Hyperlink"/>
          <w:rFonts w:ascii="Arial" w:hAnsi="Arial" w:eastAsia="Times New Roman" w:cs="Arial"/>
          <w:color w:val="FF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6E6D6E" w:rsidR="006E6D6E">
        <w:rPr>
          <w:rFonts w:ascii="Arial" w:hAnsi="Arial" w:eastAsia="Times New Roman" w:cs="Arial"/>
          <w:color w:val="000000"/>
          <w:kern w:val="0"/>
          <w:sz w:val="20"/>
          <w:szCs w:val="20"/>
          <w14:ligatures w14:val="none"/>
        </w:rPr>
        <w:t>submitting</w:t>
      </w:r>
      <w:r w:rsidRPr="006E6D6E" w:rsidR="006E6D6E">
        <w:rPr>
          <w:rFonts w:ascii="Arial" w:hAnsi="Arial" w:eastAsia="Times New Roman" w:cs="Arial"/>
          <w:color w:val="000000"/>
          <w:kern w:val="0"/>
          <w:sz w:val="20"/>
          <w:szCs w:val="20"/>
          <w14:ligatures w14:val="none"/>
        </w:rPr>
        <w:t xml:space="preserve"> service requests, reports, and web resource access information.</w:t>
      </w:r>
      <w:r w:rsidRPr="45D8FA68" w:rsidR="63BE0709">
        <w:rPr>
          <w:rFonts w:ascii="Arial" w:hAnsi="Arial" w:eastAsia="Times New Roman" w:cs="Arial"/>
          <w:color w:val="000000" w:themeColor="text1" w:themeTint="FF" w:themeShade="FF"/>
          <w:sz w:val="20"/>
          <w:szCs w:val="20"/>
        </w:rPr>
        <w:t xml:space="preserve"> </w:t>
      </w:r>
      <w:r w:rsidRPr="45D8FA68" w:rsidR="63BE0709">
        <w:rPr>
          <w:rFonts w:ascii="Arial" w:hAnsi="Arial" w:eastAsia="Times New Roman" w:cs="Arial"/>
          <w:strike w:val="1"/>
          <w:color w:val="FF0000"/>
          <w:sz w:val="20"/>
          <w:szCs w:val="20"/>
        </w:rPr>
        <w:t xml:space="preserve">Course </w:t>
      </w:r>
      <w:r w:rsidRPr="45D8FA68" w:rsidR="63BE0709">
        <w:rPr>
          <w:rFonts w:ascii="Arial" w:hAnsi="Arial" w:eastAsia="Times New Roman" w:cs="Arial"/>
          <w:strike w:val="1"/>
          <w:color w:val="FF0000"/>
          <w:sz w:val="20"/>
          <w:szCs w:val="20"/>
        </w:rPr>
        <w:t>detail</w:t>
      </w:r>
      <w:r w:rsidRPr="45D8FA68" w:rsidR="63BE0709">
        <w:rPr>
          <w:rFonts w:ascii="Arial" w:hAnsi="Arial" w:eastAsia="Times New Roman" w:cs="Arial"/>
          <w:strike w:val="1"/>
          <w:color w:val="FF0000"/>
          <w:sz w:val="20"/>
          <w:szCs w:val="20"/>
        </w:rPr>
        <w:t xml:space="preserve"> and registration </w:t>
      </w:r>
      <w:r w:rsidRPr="45D8FA68" w:rsidR="63BE0709">
        <w:rPr>
          <w:rFonts w:ascii="Arial" w:hAnsi="Arial" w:eastAsia="Times New Roman" w:cs="Arial"/>
          <w:strike w:val="1"/>
          <w:color w:val="FF0000"/>
          <w:sz w:val="20"/>
          <w:szCs w:val="20"/>
        </w:rPr>
        <w:t>information</w:t>
      </w:r>
      <w:r w:rsidRPr="45D8FA68" w:rsidR="63BE0709">
        <w:rPr>
          <w:rFonts w:ascii="Arial" w:hAnsi="Arial" w:eastAsia="Times New Roman" w:cs="Arial"/>
          <w:strike w:val="1"/>
          <w:color w:val="FF0000"/>
          <w:kern w:val="0"/>
          <w:sz w:val="20"/>
          <w:szCs w:val="20"/>
          <w14:ligatures w14:val="none"/>
        </w:rPr>
        <w:t xml:space="preserve"> </w:t>
      </w:r>
      <w:r w:rsidR="006E6D6E">
        <w:rPr/>
        <w:t> </w:t>
      </w:r>
      <w:hyperlink r:id="R3787304e37654563">
        <w:r w:rsidRPr="3B864553" w:rsidR="766449E4">
          <w:rPr>
            <w:rStyle w:val="Hyperlink"/>
            <w:rFonts w:ascii="Arial" w:hAnsi="Arial" w:eastAsia="Times New Roman" w:cs="Arial"/>
            <w:color w:val="FF0000"/>
            <w:sz w:val="20"/>
            <w:szCs w:val="20"/>
          </w:rPr>
          <w:t>Click here to learn more about this Training.</w:t>
        </w:r>
      </w:hyperlink>
    </w:p>
    <w:p w:rsidR="2C7ADD5F" w:rsidP="2C7ADD5F" w:rsidRDefault="2C7ADD5F" w14:paraId="71938D2C" w14:textId="50336564">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6E6D6E" w:rsidR="006E6D6E" w:rsidP="006E6D6E" w:rsidRDefault="006E6D6E" w14:paraId="3FD4755F"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b/>
          <w:bCs/>
          <w:color w:val="000000"/>
          <w:kern w:val="0"/>
          <w:sz w:val="20"/>
          <w:szCs w:val="20"/>
          <w14:ligatures w14:val="none"/>
        </w:rPr>
        <w:t>Unbundled Loop (UBL)</w:t>
      </w:r>
    </w:p>
    <w:p w:rsidRPr="006E6D6E" w:rsidR="006E6D6E" w:rsidP="3EDE2795" w:rsidRDefault="006E6D6E" w14:paraId="54A78B10" w14:textId="5A59BB6D">
      <w:pPr>
        <w:numPr>
          <w:ilvl w:val="0"/>
          <w:numId w:val="18"/>
        </w:numPr>
        <w:shd w:val="clear" w:color="auto" w:fill="FFFFFF" w:themeFill="background1"/>
        <w:spacing w:after="0" w:line="240" w:lineRule="auto"/>
        <w:ind w:left="1320"/>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This instructor-led process and systems training course is designed to introduce and teach the Unbundled Loop (UBL) products, instructing CLECs on how to request service for Unbundled Loops. This course will provide an overview of the current UBL products, and address the </w:t>
      </w:r>
      <w:r w:rsidRPr="006E6D6E" w:rsidR="006E6D6E">
        <w:rPr>
          <w:rFonts w:ascii="Arial" w:hAnsi="Arial" w:eastAsia="Times New Roman" w:cs="Arial"/>
          <w:color w:val="000000"/>
          <w:kern w:val="0"/>
          <w:sz w:val="20"/>
          <w:szCs w:val="20"/>
          <w14:ligatures w14:val="none"/>
        </w:rPr>
        <w:t>PreOrder</w:t>
      </w:r>
      <w:r w:rsidRPr="006E6D6E" w:rsidR="006E6D6E">
        <w:rPr>
          <w:rFonts w:ascii="Arial" w:hAnsi="Arial" w:eastAsia="Times New Roman" w:cs="Arial"/>
          <w:color w:val="000000"/>
          <w:kern w:val="0"/>
          <w:sz w:val="20"/>
          <w:szCs w:val="20"/>
          <w14:ligatures w14:val="none"/>
        </w:rPr>
        <w:t>, Order, Post-Order, Provisioning, Billing and CEMR-MTG</w:t>
      </w:r>
      <w:r w:rsidRPr="006E6D6E" w:rsidR="006E6D6E">
        <w:rPr>
          <w:rFonts w:ascii="Arial" w:hAnsi="Arial" w:eastAsia="Times New Roman" w:cs="Arial"/>
          <w:color w:val="000000"/>
          <w:kern w:val="0"/>
          <w:sz w:val="20"/>
          <w:szCs w:val="20"/>
          <w14:ligatures w14:val="none"/>
        </w:rPr>
        <w:t>. </w:t>
      </w:r>
      <w:r w:rsidRPr="45D8FA68" w:rsidR="5D5770A5">
        <w:rPr>
          <w:rFonts w:ascii="Arial" w:hAnsi="Arial" w:eastAsia="Times New Roman" w:cs="Arial"/>
          <w:strike w:val="1"/>
          <w:color w:val="FF0000"/>
          <w:sz w:val="20"/>
          <w:szCs w:val="20"/>
        </w:rPr>
        <w:t xml:space="preserve"> Course</w:t>
      </w:r>
      <w:r w:rsidRPr="45D8FA68" w:rsidR="5D5770A5">
        <w:rPr>
          <w:rFonts w:ascii="Arial" w:hAnsi="Arial" w:eastAsia="Times New Roman" w:cs="Arial"/>
          <w:strike w:val="1"/>
          <w:color w:val="FF0000"/>
          <w:sz w:val="20"/>
          <w:szCs w:val="20"/>
        </w:rPr>
        <w:t xml:space="preserve"> detail and registration information </w:t>
      </w:r>
      <w:hyperlink r:id="R5ffab2c83fc5471a">
        <w:r w:rsidRPr="45D8FA68" w:rsidR="006E6D6E">
          <w:rPr>
            <w:rStyle w:val="Hyperlink"/>
            <w:rFonts w:ascii="Arial" w:hAnsi="Arial" w:eastAsia="Times New Roman" w:cs="Arial"/>
            <w:color w:val="FF0000"/>
            <w:sz w:val="20"/>
            <w:szCs w:val="20"/>
          </w:rPr>
          <w:t xml:space="preserve">Click here to learn more about this </w:t>
        </w:r>
        <w:r w:rsidRPr="45D8FA68" w:rsidR="798CE997">
          <w:rPr>
            <w:rStyle w:val="Hyperlink"/>
            <w:rFonts w:ascii="Arial" w:hAnsi="Arial" w:eastAsia="Times New Roman" w:cs="Arial"/>
            <w:color w:val="FF0000"/>
            <w:sz w:val="20"/>
            <w:szCs w:val="20"/>
          </w:rPr>
          <w:t>Training</w:t>
        </w:r>
      </w:hyperlink>
      <w:r w:rsidRPr="006E6D6E" w:rsidR="006E6D6E">
        <w:rPr>
          <w:rFonts w:ascii="Arial" w:hAnsi="Arial" w:eastAsia="Times New Roman" w:cs="Arial"/>
          <w:color w:val="000000"/>
          <w:kern w:val="0"/>
          <w:sz w:val="20"/>
          <w:szCs w:val="20"/>
          <w14:ligatures w14:val="none"/>
        </w:rPr>
        <w:t>.</w:t>
      </w:r>
    </w:p>
    <w:p w:rsidR="2C7ADD5F" w:rsidP="2C7ADD5F" w:rsidRDefault="2C7ADD5F" w14:paraId="57F7DD59" w14:textId="5321122B">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6E6D6E" w:rsidR="006E6D6E" w:rsidP="04893278" w:rsidRDefault="006E6D6E" w14:paraId="3A8EBE94" w14:textId="05DF40A0">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View </w:t>
      </w:r>
      <w:r w:rsidRPr="006E6D6E" w:rsidR="006E6D6E">
        <w:rPr>
          <w:rFonts w:ascii="Arial" w:hAnsi="Arial" w:eastAsia="Times New Roman" w:cs="Arial"/>
          <w:color w:val="000000"/>
          <w:kern w:val="0"/>
          <w:sz w:val="20"/>
          <w:szCs w:val="20"/>
          <w14:ligatures w14:val="none"/>
        </w:rPr>
        <w:t>additional</w:t>
      </w:r>
      <w:r w:rsidRPr="006E6D6E" w:rsidR="006E6D6E">
        <w:rPr>
          <w:rFonts w:ascii="Arial" w:hAnsi="Arial" w:eastAsia="Times New Roman" w:cs="Arial"/>
          <w:color w:val="000000"/>
          <w:kern w:val="0"/>
          <w:sz w:val="20"/>
          <w:szCs w:val="20"/>
          <w14:ligatures w14:val="none"/>
        </w:rPr>
        <w:t xml:space="preserve"> CenturyLink courses in the </w:t>
      </w:r>
      <w:r w:rsidRPr="3EDE2795" w:rsidR="55A4F471">
        <w:rPr>
          <w:rFonts w:ascii="Arial" w:hAnsi="Arial" w:eastAsia="Times New Roman" w:cs="Arial"/>
          <w:strike w:val="1"/>
          <w:color w:val="FF0000"/>
          <w:kern w:val="0"/>
          <w:sz w:val="20"/>
          <w:szCs w:val="20"/>
          <w14:ligatures w14:val="none"/>
        </w:rPr>
        <w:t xml:space="preserve">Course </w:t>
      </w:r>
      <w:hyperlink r:id="Ra2744ad2f15c4194">
        <w:r w:rsidRPr="45D8FA68" w:rsidR="55A4F471">
          <w:rPr>
            <w:rStyle w:val="Hyperlink"/>
            <w:rFonts w:ascii="Arial" w:hAnsi="Arial" w:eastAsia="Times New Roman" w:cs="Arial"/>
            <w:color w:val="FF0000"/>
            <w:sz w:val="20"/>
            <w:szCs w:val="20"/>
          </w:rPr>
          <w:t>Training</w:t>
        </w:r>
        <w:r w:rsidRPr="3EDE2795" w:rsidR="006E6D6E">
          <w:rPr>
            <w:rStyle w:val="Hyperlink"/>
            <w:rFonts w:ascii="Arial" w:hAnsi="Arial" w:eastAsia="Times New Roman" w:cs="Arial"/>
            <w:sz w:val="20"/>
            <w:szCs w:val="20"/>
          </w:rPr>
          <w:t xml:space="preserve"> Catalog</w:t>
        </w:r>
      </w:hyperlink>
      <w:r w:rsidRPr="006E6D6E" w:rsidR="006E6D6E">
        <w:rPr>
          <w:rFonts w:ascii="Arial" w:hAnsi="Arial" w:eastAsia="Times New Roman" w:cs="Arial"/>
          <w:color w:val="000000"/>
          <w:kern w:val="0"/>
          <w:sz w:val="20"/>
          <w:szCs w:val="20"/>
          <w14:ligatures w14:val="none"/>
        </w:rPr>
        <w:t>.</w:t>
      </w:r>
    </w:p>
    <w:p w:rsidR="04893278" w:rsidP="04893278" w:rsidRDefault="04893278" w14:paraId="66348846" w14:textId="3DB37703">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7616C815" w:rsidP="7616C815" w:rsidRDefault="7616C815" w14:paraId="53E50267" w14:textId="373B7D7C">
      <w:pPr>
        <w:pStyle w:val="Normal"/>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6E6D6E" w:rsidR="006E6D6E" w:rsidP="04893278" w:rsidRDefault="006E6D6E" w14:paraId="1131FE79" w14:textId="20217838">
      <w:pPr>
        <w:pStyle w:val="Normal"/>
        <w:shd w:val="clear" w:color="auto" w:fill="FFFFFF" w:themeFill="background1"/>
        <w:spacing w:before="75" w:after="75" w:line="240" w:lineRule="auto"/>
        <w:outlineLvl w:val="2"/>
        <w:rPr>
          <w:rFonts w:ascii="Arial" w:hAnsi="Arial" w:eastAsia="Times New Roman" w:cs="Arial"/>
          <w:b w:val="1"/>
          <w:bCs w:val="1"/>
          <w:color w:val="000000"/>
          <w:kern w:val="0"/>
          <w:sz w:val="26"/>
          <w:szCs w:val="26"/>
          <w14:ligatures w14:val="none"/>
        </w:rPr>
      </w:pPr>
      <w:bookmarkStart w:name="contacts" w:id="12"/>
      <w:bookmarkEnd w:id="12"/>
      <w:r w:rsidRPr="006E6D6E" w:rsidR="006E6D6E">
        <w:rPr>
          <w:rFonts w:ascii="Arial" w:hAnsi="Arial" w:eastAsia="Times New Roman" w:cs="Arial"/>
          <w:b w:val="1"/>
          <w:bCs w:val="1"/>
          <w:color w:val="000000"/>
          <w:kern w:val="0"/>
          <w:sz w:val="26"/>
          <w:szCs w:val="26"/>
          <w14:ligatures w14:val="none"/>
        </w:rPr>
        <w:t>Contacts</w:t>
      </w:r>
    </w:p>
    <w:p w:rsidR="006E6D6E" w:rsidP="3EDE2795" w:rsidRDefault="006E6D6E" w14:paraId="45FC1F1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color w:val="000000"/>
          <w:kern w:val="0"/>
          <w:sz w:val="20"/>
          <w:szCs w:val="20"/>
          <w14:ligatures w14:val="none"/>
        </w:rPr>
        <w:t xml:space="preserve">General contact information </w:t>
      </w:r>
      <w:bookmarkStart w:name="_Int_7Z4RpdHG" w:id="365483056"/>
      <w:r w:rsidRPr="006E6D6E" w:rsidR="006E6D6E">
        <w:rPr>
          <w:rFonts w:ascii="Arial" w:hAnsi="Arial" w:eastAsia="Times New Roman" w:cs="Arial"/>
          <w:color w:val="000000"/>
          <w:kern w:val="0"/>
          <w:sz w:val="20"/>
          <w:szCs w:val="20"/>
          <w14:ligatures w14:val="none"/>
        </w:rPr>
        <w:t xml:space="preserve">is </w:t>
      </w:r>
      <w:r w:rsidRPr="006E6D6E" w:rsidR="006E6D6E">
        <w:rPr>
          <w:rFonts w:ascii="Arial" w:hAnsi="Arial" w:eastAsia="Times New Roman" w:cs="Arial"/>
          <w:color w:val="000000"/>
          <w:kern w:val="0"/>
          <w:sz w:val="20"/>
          <w:szCs w:val="20"/>
          <w14:ligatures w14:val="none"/>
        </w:rPr>
        <w:t>located</w:t>
      </w:r>
      <w:r w:rsidRPr="006E6D6E" w:rsidR="006E6D6E">
        <w:rPr>
          <w:rFonts w:ascii="Arial" w:hAnsi="Arial" w:eastAsia="Times New Roman" w:cs="Arial"/>
          <w:color w:val="000000"/>
          <w:kern w:val="0"/>
          <w:sz w:val="20"/>
          <w:szCs w:val="20"/>
          <w14:ligatures w14:val="none"/>
        </w:rPr>
        <w:t xml:space="preserve"> in</w:t>
      </w:r>
      <w:bookmarkEnd w:id="365483056"/>
      <w:r w:rsidRPr="006E6D6E" w:rsidR="006E6D6E">
        <w:rPr>
          <w:rFonts w:ascii="Arial" w:hAnsi="Arial" w:eastAsia="Times New Roman" w:cs="Arial"/>
          <w:color w:val="000000"/>
          <w:kern w:val="0"/>
          <w:sz w:val="20"/>
          <w:szCs w:val="20"/>
          <w14:ligatures w14:val="none"/>
        </w:rPr>
        <w:t xml:space="preserve"> the </w:t>
      </w:r>
      <w:hyperlink w:history="1" r:id="Rff48cf80e430423f">
        <w:r w:rsidRPr="006E6D6E" w:rsidR="006E6D6E">
          <w:rPr>
            <w:rFonts w:ascii="Arial" w:hAnsi="Arial" w:eastAsia="Times New Roman" w:cs="Arial"/>
            <w:color w:val="006BBD"/>
            <w:kern w:val="0"/>
            <w:sz w:val="20"/>
            <w:szCs w:val="20"/>
            <w:u w:val="single"/>
            <w14:ligatures w14:val="none"/>
          </w:rPr>
          <w:t>Wholesale Customer Contacts web page</w:t>
        </w:r>
      </w:hyperlink>
      <w:r w:rsidRPr="006E6D6E" w:rsidR="006E6D6E">
        <w:rPr>
          <w:rFonts w:ascii="Arial" w:hAnsi="Arial" w:eastAsia="Times New Roman" w:cs="Arial"/>
          <w:color w:val="000000"/>
          <w:kern w:val="0"/>
          <w:sz w:val="20"/>
          <w:szCs w:val="20"/>
          <w14:ligatures w14:val="none"/>
        </w:rPr>
        <w:t>.</w:t>
      </w:r>
    </w:p>
    <w:p w:rsidRPr="006E6D6E" w:rsidR="006E6D6E" w:rsidP="006E6D6E" w:rsidRDefault="006E6D6E" w14:paraId="3D252A2C" w14:textId="77777777">
      <w:pPr>
        <w:shd w:val="clear" w:color="auto" w:fill="FFFFFF"/>
        <w:spacing w:after="0" w:line="240" w:lineRule="auto"/>
        <w:rPr>
          <w:rFonts w:ascii="Arial" w:hAnsi="Arial" w:eastAsia="Times New Roman" w:cs="Arial"/>
          <w:color w:val="000000"/>
          <w:kern w:val="0"/>
          <w:sz w:val="20"/>
          <w:szCs w:val="20"/>
          <w14:ligatures w14:val="none"/>
        </w:rPr>
      </w:pPr>
    </w:p>
    <w:p w:rsidR="45D8FA68" w:rsidP="45D8FA68" w:rsidRDefault="45D8FA68" w14:paraId="7CC5939F" w14:textId="173AA29E">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6E6D6E" w:rsidR="006E6D6E" w:rsidP="006E6D6E" w:rsidRDefault="006E6D6E" w14:paraId="74421CA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3"/>
      <w:bookmarkEnd w:id="13"/>
      <w:r w:rsidRPr="006E6D6E">
        <w:rPr>
          <w:rFonts w:ascii="Arial" w:hAnsi="Arial" w:eastAsia="Times New Roman" w:cs="Arial"/>
          <w:b/>
          <w:bCs/>
          <w:color w:val="000000"/>
          <w:kern w:val="0"/>
          <w:sz w:val="26"/>
          <w:szCs w:val="26"/>
          <w14:ligatures w14:val="none"/>
        </w:rPr>
        <w:t>Frequently Asked Questions (FAQs)</w:t>
      </w:r>
    </w:p>
    <w:p w:rsidRPr="006E6D6E" w:rsidR="006E6D6E" w:rsidP="3EDE2795" w:rsidRDefault="006E6D6E" w14:paraId="27524EAC" w14:textId="6622D70B">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b w:val="1"/>
          <w:bCs w:val="1"/>
          <w:color w:val="000000"/>
          <w:kern w:val="0"/>
          <w:sz w:val="20"/>
          <w:szCs w:val="20"/>
          <w14:ligatures w14:val="none"/>
        </w:rPr>
        <w:t xml:space="preserve">1. Do the ordering and provisioning processes </w:t>
      </w:r>
      <w:r w:rsidRPr="006E6D6E" w:rsidR="006E6D6E">
        <w:rPr>
          <w:rFonts w:ascii="Arial" w:hAnsi="Arial" w:eastAsia="Times New Roman" w:cs="Arial"/>
          <w:b w:val="1"/>
          <w:bCs w:val="1"/>
          <w:color w:val="000000"/>
          <w:kern w:val="0"/>
          <w:sz w:val="20"/>
          <w:szCs w:val="20"/>
          <w14:ligatures w14:val="none"/>
        </w:rPr>
        <w:t>utilized</w:t>
      </w:r>
      <w:r w:rsidRPr="006E6D6E" w:rsidR="006E6D6E">
        <w:rPr>
          <w:rFonts w:ascii="Arial" w:hAnsi="Arial" w:eastAsia="Times New Roman" w:cs="Arial"/>
          <w:b w:val="1"/>
          <w:bCs w:val="1"/>
          <w:color w:val="000000"/>
          <w:kern w:val="0"/>
          <w:sz w:val="20"/>
          <w:szCs w:val="20"/>
          <w14:ligatures w14:val="none"/>
        </w:rPr>
        <w:t xml:space="preserve"> for Line Sharing/Shared Loop remain the same for Commercial Line Sharing?</w:t>
      </w:r>
      <w:r w:rsidRPr="006E6D6E">
        <w:rPr>
          <w:rFonts w:ascii="Arial" w:hAnsi="Arial" w:eastAsia="Times New Roman" w:cs="Arial"/>
          <w:color w:val="000000"/>
          <w:kern w:val="0"/>
          <w:sz w:val="20"/>
          <w:szCs w:val="20"/>
          <w14:ligatures w14:val="none"/>
        </w:rPr>
        <w:br/>
      </w:r>
      <w:r w:rsidRPr="006E6D6E" w:rsidR="006E6D6E">
        <w:rPr>
          <w:rFonts w:ascii="Arial" w:hAnsi="Arial" w:eastAsia="Times New Roman" w:cs="Arial"/>
          <w:color w:val="000000"/>
          <w:kern w:val="0"/>
          <w:sz w:val="20"/>
          <w:szCs w:val="20"/>
          <w14:ligatures w14:val="none"/>
        </w:rPr>
        <w:t xml:space="preserve">The </w:t>
      </w:r>
      <w:bookmarkStart w:name="_Int_gXkyAOkW" w:id="174635999"/>
      <w:r w:rsidRPr="006E6D6E" w:rsidR="006E6D6E">
        <w:rPr>
          <w:rFonts w:ascii="Arial" w:hAnsi="Arial" w:eastAsia="Times New Roman" w:cs="Arial"/>
          <w:color w:val="000000"/>
          <w:kern w:val="0"/>
          <w:sz w:val="20"/>
          <w:szCs w:val="20"/>
          <w14:ligatures w14:val="none"/>
        </w:rPr>
        <w:t xml:space="preserve">term Commercial</w:t>
      </w:r>
      <w:bookmarkEnd w:id="174635999"/>
      <w:r w:rsidRPr="006E6D6E" w:rsidR="006E6D6E">
        <w:rPr>
          <w:rFonts w:ascii="Arial" w:hAnsi="Arial" w:eastAsia="Times New Roman" w:cs="Arial"/>
          <w:color w:val="000000"/>
          <w:kern w:val="0"/>
          <w:sz w:val="20"/>
          <w:szCs w:val="20"/>
          <w14:ligatures w14:val="none"/>
        </w:rPr>
        <w:t xml:space="preserve"> is how the service is being offered. Through a change in law by the FCC, CenturyLink </w:t>
      </w:r>
      <w:r w:rsidRPr="006E6D6E" w:rsidR="006E6D6E">
        <w:rPr>
          <w:rFonts w:ascii="Arial" w:hAnsi="Arial" w:eastAsia="Times New Roman" w:cs="Arial"/>
          <w:color w:val="000000"/>
          <w:kern w:val="0"/>
          <w:sz w:val="20"/>
          <w:szCs w:val="20"/>
          <w14:ligatures w14:val="none"/>
        </w:rPr>
        <w:t xml:space="preserve">is no longer required to</w:t>
      </w:r>
      <w:r w:rsidRPr="006E6D6E" w:rsidR="006E6D6E">
        <w:rPr>
          <w:rFonts w:ascii="Arial" w:hAnsi="Arial" w:eastAsia="Times New Roman" w:cs="Arial"/>
          <w:color w:val="000000"/>
          <w:kern w:val="0"/>
          <w:sz w:val="20"/>
          <w:szCs w:val="20"/>
          <w14:ligatures w14:val="none"/>
        </w:rPr>
        <w:t xml:space="preserve"> offer the Line Sharing Product as an Unbundled Network Element. </w:t>
      </w:r>
      <w:r w:rsidRPr="006E6D6E" w:rsidR="25DC9DA9">
        <w:rPr>
          <w:rFonts w:ascii="Arial" w:hAnsi="Arial" w:eastAsia="Times New Roman" w:cs="Arial"/>
          <w:color w:val="000000"/>
          <w:kern w:val="0"/>
          <w:sz w:val="20"/>
          <w:szCs w:val="20"/>
          <w14:ligatures w14:val="none"/>
        </w:rPr>
        <w:t>Instead,</w:t>
      </w:r>
      <w:r w:rsidRPr="006E6D6E" w:rsidR="006E6D6E">
        <w:rPr>
          <w:rFonts w:ascii="Arial" w:hAnsi="Arial" w:eastAsia="Times New Roman" w:cs="Arial"/>
          <w:color w:val="000000"/>
          <w:kern w:val="0"/>
          <w:sz w:val="20"/>
          <w:szCs w:val="20"/>
          <w14:ligatures w14:val="none"/>
        </w:rPr>
        <w:t xml:space="preserve"> CenturyLink has offered this product under a Commercial Agreement. The processes associated </w:t>
      </w:r>
      <w:bookmarkStart w:name="_Int_PVUAU27O" w:id="245341905"/>
      <w:r w:rsidRPr="006E6D6E" w:rsidR="006E6D6E">
        <w:rPr>
          <w:rFonts w:ascii="Arial" w:hAnsi="Arial" w:eastAsia="Times New Roman" w:cs="Arial"/>
          <w:color w:val="000000"/>
          <w:kern w:val="0"/>
          <w:sz w:val="20"/>
          <w:szCs w:val="20"/>
          <w14:ligatures w14:val="none"/>
        </w:rPr>
        <w:t xml:space="preserve">for</w:t>
      </w:r>
      <w:bookmarkEnd w:id="245341905"/>
      <w:r w:rsidRPr="006E6D6E" w:rsidR="006E6D6E">
        <w:rPr>
          <w:rFonts w:ascii="Arial" w:hAnsi="Arial" w:eastAsia="Times New Roman" w:cs="Arial"/>
          <w:color w:val="000000"/>
          <w:kern w:val="0"/>
          <w:sz w:val="20"/>
          <w:szCs w:val="20"/>
          <w14:ligatures w14:val="none"/>
        </w:rPr>
        <w:t xml:space="preserve"> </w:t>
      </w:r>
      <w:r w:rsidRPr="006E6D6E" w:rsidR="006E6D6E">
        <w:rPr>
          <w:rFonts w:ascii="Arial" w:hAnsi="Arial" w:eastAsia="Times New Roman" w:cs="Arial"/>
          <w:color w:val="000000"/>
          <w:kern w:val="0"/>
          <w:sz w:val="20"/>
          <w:szCs w:val="20"/>
          <w14:ligatures w14:val="none"/>
        </w:rPr>
        <w:t xml:space="preserve">requesting</w:t>
      </w:r>
      <w:r w:rsidRPr="006E6D6E" w:rsidR="006E6D6E">
        <w:rPr>
          <w:rFonts w:ascii="Arial" w:hAnsi="Arial" w:eastAsia="Times New Roman" w:cs="Arial"/>
          <w:color w:val="000000"/>
          <w:kern w:val="0"/>
          <w:sz w:val="20"/>
          <w:szCs w:val="20"/>
          <w14:ligatures w14:val="none"/>
        </w:rPr>
        <w:t xml:space="preserve">, provisioning, and repairing the Commercial Line Sharing service will be </w:t>
      </w:r>
      <w:bookmarkStart w:name="_Int_wHFK9XbY" w:id="1311677837"/>
      <w:r w:rsidRPr="006E6D6E" w:rsidR="006E6D6E">
        <w:rPr>
          <w:rFonts w:ascii="Arial" w:hAnsi="Arial" w:eastAsia="Times New Roman" w:cs="Arial"/>
          <w:color w:val="000000"/>
          <w:kern w:val="0"/>
          <w:sz w:val="20"/>
          <w:szCs w:val="20"/>
          <w14:ligatures w14:val="none"/>
        </w:rPr>
        <w:t>similar to</w:t>
      </w:r>
      <w:bookmarkEnd w:id="1311677837"/>
      <w:r w:rsidRPr="006E6D6E" w:rsidR="006E6D6E">
        <w:rPr>
          <w:rFonts w:ascii="Arial" w:hAnsi="Arial" w:eastAsia="Times New Roman" w:cs="Arial"/>
          <w:color w:val="000000"/>
          <w:kern w:val="0"/>
          <w:sz w:val="20"/>
          <w:szCs w:val="20"/>
          <w14:ligatures w14:val="none"/>
        </w:rPr>
        <w:t xml:space="preserve"> the previously offered Line Sharing/Shared Loop service.</w:t>
      </w:r>
    </w:p>
    <w:p w:rsidR="2C7ADD5F" w:rsidP="2C7ADD5F" w:rsidRDefault="2C7ADD5F" w14:paraId="1F6E010B" w14:textId="7AFA9694">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6E6D6E" w:rsidR="006E6D6E" w:rsidP="2C7ADD5F" w:rsidRDefault="006E6D6E" w14:paraId="1BA0D6D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b w:val="1"/>
          <w:bCs w:val="1"/>
          <w:color w:val="000000"/>
          <w:kern w:val="0"/>
          <w:sz w:val="20"/>
          <w:szCs w:val="20"/>
          <w14:ligatures w14:val="none"/>
        </w:rPr>
        <w:t>2. Can I request Commercial Line Sharing before installing our splitters?</w:t>
      </w:r>
      <w:r w:rsidRPr="006E6D6E">
        <w:rPr>
          <w:rFonts w:ascii="Arial" w:hAnsi="Arial" w:eastAsia="Times New Roman" w:cs="Arial"/>
          <w:color w:val="000000"/>
          <w:kern w:val="0"/>
          <w:sz w:val="20"/>
          <w:szCs w:val="20"/>
          <w14:ligatures w14:val="none"/>
        </w:rPr>
        <w:br/>
      </w:r>
      <w:r w:rsidRPr="006E6D6E" w:rsidR="006E6D6E">
        <w:rPr>
          <w:rFonts w:ascii="Arial" w:hAnsi="Arial" w:eastAsia="Times New Roman" w:cs="Arial"/>
          <w:color w:val="000000"/>
          <w:kern w:val="0"/>
          <w:sz w:val="20"/>
          <w:szCs w:val="20"/>
          <w14:ligatures w14:val="none"/>
        </w:rPr>
        <w:t>No. All splitter collocation installations must be completed before Commercial Line Sharing can be ordered.</w:t>
      </w:r>
    </w:p>
    <w:p w:rsidR="2C7ADD5F" w:rsidP="2C7ADD5F" w:rsidRDefault="2C7ADD5F" w14:paraId="796A2264" w14:textId="41CAE823">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6E6D6E" w:rsidR="006E6D6E" w:rsidP="006E6D6E" w:rsidRDefault="006E6D6E" w14:paraId="045F5625"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b/>
          <w:bCs/>
          <w:color w:val="000000"/>
          <w:kern w:val="0"/>
          <w:sz w:val="20"/>
          <w:szCs w:val="20"/>
          <w14:ligatures w14:val="none"/>
        </w:rPr>
        <w:t>3. Who is responsible for repair?</w:t>
      </w:r>
      <w:r w:rsidRPr="006E6D6E">
        <w:rPr>
          <w:rFonts w:ascii="Arial" w:hAnsi="Arial" w:eastAsia="Times New Roman" w:cs="Arial"/>
          <w:color w:val="000000"/>
          <w:kern w:val="0"/>
          <w:sz w:val="20"/>
          <w:szCs w:val="20"/>
          <w14:ligatures w14:val="none"/>
        </w:rPr>
        <w:br/>
      </w:r>
      <w:r w:rsidRPr="006E6D6E">
        <w:rPr>
          <w:rFonts w:ascii="Arial" w:hAnsi="Arial" w:eastAsia="Times New Roman" w:cs="Arial"/>
          <w:color w:val="000000"/>
          <w:kern w:val="0"/>
          <w:sz w:val="20"/>
          <w:szCs w:val="20"/>
          <w14:ligatures w14:val="none"/>
        </w:rPr>
        <w:t>CenturyLink is responsible for repairing voice services provided over Commercial Line Sharing, as well as for the physical line between the demarcation point at the end-user premises and the demarcation point in the CenturyLink SWC. You are responsible for repairing data services provided on Commercial Line Sharing. We are each responsible for maintaining our own equipment, except that the party in control of the splitter is responsible for its maintenance.</w:t>
      </w:r>
    </w:p>
    <w:p w:rsidRPr="006E6D6E" w:rsidR="006E6D6E" w:rsidP="006E6D6E" w:rsidRDefault="006E6D6E" w14:paraId="587880F6" w14:textId="77777777">
      <w:pPr>
        <w:shd w:val="clear" w:color="auto" w:fill="FFFFFF"/>
        <w:spacing w:after="0" w:line="240" w:lineRule="auto"/>
        <w:rPr>
          <w:rFonts w:ascii="Arial" w:hAnsi="Arial" w:eastAsia="Times New Roman" w:cs="Arial"/>
          <w:color w:val="000000"/>
          <w:kern w:val="0"/>
          <w:sz w:val="20"/>
          <w:szCs w:val="20"/>
          <w14:ligatures w14:val="none"/>
        </w:rPr>
      </w:pPr>
    </w:p>
    <w:p w:rsidRPr="006E6D6E" w:rsidR="006E6D6E" w:rsidP="006E6D6E" w:rsidRDefault="006E6D6E" w14:paraId="21F84E10" w14:textId="77777777">
      <w:pPr>
        <w:shd w:val="clear" w:color="auto" w:fill="FFFFFF"/>
        <w:spacing w:after="0" w:line="240" w:lineRule="auto"/>
        <w:rPr>
          <w:rFonts w:ascii="Arial" w:hAnsi="Arial" w:eastAsia="Times New Roman" w:cs="Arial"/>
          <w:color w:val="000000"/>
          <w:kern w:val="0"/>
          <w:sz w:val="20"/>
          <w:szCs w:val="20"/>
          <w14:ligatures w14:val="none"/>
        </w:rPr>
      </w:pPr>
      <w:r w:rsidRPr="006E6D6E">
        <w:rPr>
          <w:rFonts w:ascii="Arial" w:hAnsi="Arial" w:eastAsia="Times New Roman" w:cs="Arial"/>
          <w:b/>
          <w:bCs/>
          <w:color w:val="000000"/>
          <w:kern w:val="0"/>
          <w:sz w:val="20"/>
          <w:szCs w:val="20"/>
          <w14:ligatures w14:val="none"/>
        </w:rPr>
        <w:t>Last Update:</w:t>
      </w:r>
      <w:r w:rsidRPr="006E6D6E">
        <w:rPr>
          <w:rFonts w:ascii="Arial" w:hAnsi="Arial" w:eastAsia="Times New Roman" w:cs="Arial"/>
          <w:color w:val="000000"/>
          <w:kern w:val="0"/>
          <w:sz w:val="20"/>
          <w:szCs w:val="20"/>
          <w14:ligatures w14:val="none"/>
        </w:rPr>
        <w:t> October 27, 2023</w:t>
      </w:r>
    </w:p>
    <w:p w:rsidRPr="006E6D6E" w:rsidR="006E6D6E" w:rsidP="3EDE2795" w:rsidRDefault="006E6D6E" w14:paraId="4DD7767B" w14:textId="4E4CEA67">
      <w:pPr>
        <w:shd w:val="clear" w:color="auto" w:fill="FFFFFF" w:themeFill="background1"/>
        <w:spacing w:after="0" w:line="240" w:lineRule="auto"/>
        <w:rPr>
          <w:rFonts w:ascii="Arial" w:hAnsi="Arial" w:eastAsia="Times New Roman" w:cs="Arial"/>
          <w:color w:val="000000"/>
          <w:kern w:val="0"/>
          <w:sz w:val="20"/>
          <w:szCs w:val="20"/>
          <w14:ligatures w14:val="none"/>
        </w:rPr>
      </w:pPr>
      <w:r w:rsidRPr="006E6D6E" w:rsidR="006E6D6E">
        <w:rPr>
          <w:rFonts w:ascii="Arial" w:hAnsi="Arial" w:eastAsia="Times New Roman" w:cs="Arial"/>
          <w:b w:val="1"/>
          <w:bCs w:val="1"/>
          <w:color w:val="000000"/>
          <w:kern w:val="0"/>
          <w:sz w:val="20"/>
          <w:szCs w:val="20"/>
          <w14:ligatures w14:val="none"/>
        </w:rPr>
        <w:t>Last Reviewed:</w:t>
      </w:r>
      <w:r w:rsidRPr="006E6D6E" w:rsidR="006E6D6E">
        <w:rPr>
          <w:rFonts w:ascii="Arial" w:hAnsi="Arial" w:eastAsia="Times New Roman" w:cs="Arial"/>
          <w:color w:val="000000"/>
          <w:kern w:val="0"/>
          <w:sz w:val="20"/>
          <w:szCs w:val="20"/>
          <w14:ligatures w14:val="none"/>
        </w:rPr>
        <w:t> </w:t>
      </w:r>
      <w:r w:rsidRPr="006E6D6E" w:rsidR="58625A6C">
        <w:rPr>
          <w:rFonts w:ascii="Arial" w:hAnsi="Arial" w:eastAsia="Times New Roman" w:cs="Arial"/>
          <w:color w:val="000000"/>
          <w:kern w:val="0"/>
          <w:sz w:val="20"/>
          <w:szCs w:val="20"/>
          <w14:ligatures w14:val="none"/>
        </w:rPr>
        <w:t>March 1</w:t>
      </w:r>
      <w:r w:rsidRPr="006E6D6E" w:rsidR="1D9B1A51">
        <w:rPr>
          <w:rFonts w:ascii="Arial" w:hAnsi="Arial" w:eastAsia="Times New Roman" w:cs="Arial"/>
          <w:color w:val="000000"/>
          <w:kern w:val="0"/>
          <w:sz w:val="20"/>
          <w:szCs w:val="20"/>
          <w14:ligatures w14:val="none"/>
        </w:rPr>
        <w:t>5</w:t>
      </w:r>
      <w:r w:rsidRPr="006E6D6E" w:rsidR="58625A6C">
        <w:rPr>
          <w:rFonts w:ascii="Arial" w:hAnsi="Arial" w:eastAsia="Times New Roman" w:cs="Arial"/>
          <w:color w:val="000000"/>
          <w:kern w:val="0"/>
          <w:sz w:val="20"/>
          <w:szCs w:val="20"/>
          <w14:ligatures w14:val="none"/>
        </w:rPr>
        <w:t>, 2024</w:t>
      </w:r>
    </w:p>
    <w:p w:rsidRPr="006E6D6E" w:rsidR="006E6D6E" w:rsidP="006E6D6E" w:rsidRDefault="006E6D6E" w14:paraId="5DE92F23" w14:textId="77777777">
      <w:pPr>
        <w:shd w:val="clear" w:color="auto" w:fill="FFFFFF"/>
        <w:spacing w:after="0" w:line="240" w:lineRule="auto"/>
        <w:rPr>
          <w:rFonts w:ascii="Arial" w:hAnsi="Arial" w:eastAsia="Times New Roman" w:cs="Arial"/>
          <w:color w:val="000000"/>
          <w:kern w:val="0"/>
          <w:sz w:val="20"/>
          <w:szCs w:val="20"/>
          <w14:ligatures w14:val="none"/>
        </w:rPr>
      </w:pPr>
    </w:p>
    <w:p w:rsidRPr="006E6D6E" w:rsidR="006E6D6E" w:rsidP="006E6D6E" w:rsidRDefault="006E6D6E" w14:paraId="18F04B84" w14:textId="34AA35BF">
      <w:pPr>
        <w:pBdr>
          <w:top w:val="single" w:color="CCCCCC" w:sz="6" w:space="5"/>
        </w:pBdr>
        <w:shd w:val="clear" w:color="auto" w:fill="FFFFFF"/>
        <w:spacing w:after="0" w:line="240" w:lineRule="auto"/>
        <w:jc w:val="center"/>
        <w:rPr>
          <w:rFonts w:ascii="Arial" w:hAnsi="Arial" w:eastAsia="Times New Roman" w:cs="Arial"/>
          <w:color w:val="666666"/>
          <w:kern w:val="0"/>
          <w:sz w:val="18"/>
          <w:szCs w:val="18"/>
          <w14:ligatures w14:val="none"/>
        </w:rPr>
      </w:pPr>
      <w:r w:rsidRPr="006E6D6E">
        <w:rPr>
          <w:rFonts w:ascii="Verdana" w:hAnsi="Verdana" w:eastAsia="Times New Roman" w:cs="Arial"/>
          <w:color w:val="000000"/>
          <w:kern w:val="0"/>
          <w:sz w:val="14"/>
          <w:szCs w:val="14"/>
          <w14:ligatures w14:val="none"/>
        </w:rPr>
        <w:t xml:space="preserve">CLLI™ and NC/NCI™ are trademarks of </w:t>
      </w:r>
      <w:proofErr w:type="spellStart"/>
      <w:r w:rsidRPr="006E6D6E">
        <w:rPr>
          <w:rFonts w:ascii="Verdana" w:hAnsi="Verdana" w:eastAsia="Times New Roman" w:cs="Arial"/>
          <w:color w:val="000000"/>
          <w:kern w:val="0"/>
          <w:sz w:val="14"/>
          <w:szCs w:val="14"/>
          <w14:ligatures w14:val="none"/>
        </w:rPr>
        <w:t>iconectiv</w:t>
      </w:r>
      <w:proofErr w:type="spellEnd"/>
      <w:r w:rsidRPr="006E6D6E">
        <w:rPr>
          <w:rFonts w:ascii="Verdana" w:hAnsi="Verdana" w:eastAsia="Times New Roman" w:cs="Arial"/>
          <w:color w:val="000000"/>
          <w:kern w:val="0"/>
          <w:sz w:val="14"/>
          <w:szCs w:val="14"/>
          <w14:ligatures w14:val="none"/>
        </w:rPr>
        <w:t> </w:t>
      </w:r>
      <w:r w:rsidRPr="006E6D6E">
        <w:rPr>
          <w:rFonts w:ascii="Verdana" w:hAnsi="Verdana" w:eastAsia="Times New Roman" w:cs="Arial"/>
          <w:color w:val="000000"/>
          <w:kern w:val="0"/>
          <w:sz w:val="14"/>
          <w:szCs w:val="14"/>
          <w:vertAlign w:val="superscript"/>
          <w14:ligatures w14:val="none"/>
        </w:rPr>
        <w:t>®</w:t>
      </w:r>
      <w:r w:rsidRPr="006E6D6E">
        <w:rPr>
          <w:rFonts w:ascii="Verdana" w:hAnsi="Verdana" w:eastAsia="Times New Roman" w:cs="Arial"/>
          <w:color w:val="000000"/>
          <w:kern w:val="0"/>
          <w:sz w:val="14"/>
          <w:szCs w:val="14"/>
          <w14:ligatures w14:val="none"/>
        </w:rPr>
        <w:br/>
      </w:r>
      <w:r w:rsidRPr="006E6D6E">
        <w:rPr>
          <w:rFonts w:ascii="Verdana" w:hAnsi="Verdana" w:eastAsia="Times New Roman" w:cs="Arial"/>
          <w:color w:val="000000"/>
          <w:kern w:val="0"/>
          <w:sz w:val="14"/>
          <w:szCs w:val="14"/>
          <w14:ligatures w14:val="none"/>
        </w:rPr>
        <w:t>Common Language® is a registered trademark of </w:t>
      </w:r>
      <w:proofErr w:type="spellStart"/>
      <w:r w:rsidRPr="006E6D6E">
        <w:rPr>
          <w:rFonts w:ascii="Verdana" w:hAnsi="Verdana" w:eastAsia="Times New Roman" w:cs="Arial"/>
          <w:color w:val="000000"/>
          <w:kern w:val="0"/>
          <w:sz w:val="14"/>
          <w:szCs w:val="14"/>
          <w14:ligatures w14:val="none"/>
        </w:rPr>
        <w:t>iconectiv</w:t>
      </w:r>
      <w:proofErr w:type="spellEnd"/>
      <w:r w:rsidRPr="006E6D6E">
        <w:rPr>
          <w:rFonts w:ascii="Verdana" w:hAnsi="Verdana" w:eastAsia="Times New Roman" w:cs="Arial"/>
          <w:color w:val="000000"/>
          <w:kern w:val="0"/>
          <w:sz w:val="14"/>
          <w:szCs w:val="14"/>
          <w:vertAlign w:val="superscript"/>
          <w14:ligatures w14:val="none"/>
        </w:rPr>
        <w:t>®</w:t>
      </w:r>
      <w:r w:rsidRPr="006E6D6E">
        <w:rPr>
          <w:rFonts w:ascii="Verdana" w:hAnsi="Verdana" w:eastAsia="Times New Roman" w:cs="Arial"/>
          <w:color w:val="000000"/>
          <w:kern w:val="0"/>
          <w:sz w:val="14"/>
          <w:szCs w:val="14"/>
          <w14:ligatures w14:val="none"/>
        </w:rPr>
        <w:br/>
      </w:r>
    </w:p>
    <w:p w:rsidR="00AA7524" w:rsidRDefault="00AA7524" w14:paraId="6A23076C"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7NrBjv6Dd2d89r" int2:id="KzurAwx9">
      <int2:state int2:type="AugLoop_Text_Critique" int2:value="Rejected"/>
    </int2:textHash>
    <int2:textHash int2:hashCode="JuB48GDJZMkb8+" int2:id="SXAIYgRe">
      <int2:state int2:type="AugLoop_Text_Critique" int2:value="Rejected"/>
    </int2:textHash>
    <int2:textHash int2:hashCode="lD7h6pt2yTK0KX" int2:id="0F4H4Mds">
      <int2:state int2:type="AugLoop_Text_Critique" int2:value="Rejected"/>
    </int2:textHash>
    <int2:textHash int2:hashCode="YfxFqNyopqXAz9" int2:id="LL2IrgUp">
      <int2:state int2:type="AugLoop_Text_Critique" int2:value="Rejected"/>
    </int2:textHash>
    <int2:bookmark int2:bookmarkName="_Int_wHFK9XbY" int2:invalidationBookmarkName="" int2:hashCode="E1+Tt6RJBbZOzq" int2:id="oc0p1vqc">
      <int2:state int2:type="AugLoop_Text_Critique" int2:value="Rejected"/>
    </int2:bookmark>
    <int2:bookmark int2:bookmarkName="_Int_PVUAU27O" int2:invalidationBookmarkName="" int2:hashCode="Q+75piq7ix4WVP" int2:id="97iQCoAb">
      <int2:state int2:type="AugLoop_Text_Critique" int2:value="Rejected"/>
    </int2:bookmark>
    <int2:bookmark int2:bookmarkName="_Int_gXkyAOkW" int2:invalidationBookmarkName="" int2:hashCode="am8xBIiTHDyVfX" int2:id="AiWM9aYL">
      <int2:state int2:type="AugLoop_Text_Critique" int2:value="Rejected"/>
    </int2:bookmark>
    <int2:bookmark int2:bookmarkName="_Int_7Z4RpdHG" int2:invalidationBookmarkName="" int2:hashCode="94tQPxbYWp79G+" int2:id="JdAtVfSJ">
      <int2:state int2:type="AugLoop_Text_Critique" int2:value="Rejected"/>
    </int2:bookmark>
    <int2:bookmark int2:bookmarkName="_Int_yut2CgBx" int2:invalidationBookmarkName="" int2:hashCode="XPtPPrhYyAVTFX" int2:id="mc1ZOgXK">
      <int2:state int2:type="AugLoop_Text_Critique" int2:value="Rejected"/>
    </int2:bookmark>
    <int2:bookmark int2:bookmarkName="_Int_KVtWO7fM" int2:invalidationBookmarkName="" int2:hashCode="uWQrmPpzgW/hWB" int2:id="pDwMlPDG">
      <int2:state int2:type="AugLoop_Text_Critique" int2:value="Rejected"/>
    </int2:bookmark>
    <int2:bookmark int2:bookmarkName="_Int_JQtPLwGC" int2:invalidationBookmarkName="" int2:hashCode="a+Fza2hW4YRh3W" int2:id="I7zVs1fd">
      <int2:state int2:type="AugLoop_Text_Critique" int2:value="Rejected"/>
    </int2:bookmark>
    <int2:bookmark int2:bookmarkName="_Int_qRGWw1aI" int2:invalidationBookmarkName="" int2:hashCode="fibeyUlqwNedR8" int2:id="9AADOnRV">
      <int2:state int2:type="AugLoop_Text_Critique" int2:value="Rejected"/>
    </int2:bookmark>
    <int2:bookmark int2:bookmarkName="_Int_GyNkMLM1" int2:invalidationBookmarkName="" int2:hashCode="Tcc3QblHMWhET6" int2:id="02YOE8no">
      <int2:state int2:type="AugLoop_Text_Critique" int2:value="Rejected"/>
    </int2:bookmark>
    <int2:bookmark int2:bookmarkName="_Int_Uobuv09H" int2:invalidationBookmarkName="" int2:hashCode="Cqw6tjAJpin4Et" int2:id="q8vDHNTr">
      <int2:state int2:type="AugLoop_Text_Critique" int2:value="Rejected"/>
    </int2:bookmark>
    <int2:bookmark int2:bookmarkName="_Int_8LR4tXYY" int2:invalidationBookmarkName="" int2:hashCode="Hwh6WVT2JJu3JF" int2:id="3Gc1M72H">
      <int2:state int2:type="AugLoop_Text_Critique" int2:value="Rejected"/>
    </int2:bookmark>
    <int2:bookmark int2:bookmarkName="_Int_441mDc9l" int2:invalidationBookmarkName="" int2:hashCode="k1xwX8IhHOWdi2" int2:id="Wm4KA1bt">
      <int2:state int2:type="AugLoop_Text_Critique" int2:value="Rejected"/>
    </int2:bookmark>
    <int2:bookmark int2:bookmarkName="_Int_xyWZzhD0" int2:invalidationBookmarkName="" int2:hashCode="s4S96Zk6rq7g8o" int2:id="JfmE4jBU">
      <int2:state int2:type="AugLoop_Text_Critique" int2:value="Rejected"/>
    </int2:bookmark>
    <int2:bookmark int2:bookmarkName="_Int_tlZw57O0" int2:invalidationBookmarkName="" int2:hashCode="J+iGbnfBIIpnj7" int2:id="yMmJkg0g">
      <int2:state int2:type="AugLoop_Text_Critique" int2:value="Rejected"/>
    </int2:bookmark>
    <int2:bookmark int2:bookmarkName="_Int_lBFGGz9K" int2:invalidationBookmarkName="" int2:hashCode="hGHQoLQgwtfc9S" int2:id="HEZPIbaW">
      <int2:state int2:type="AugLoop_Text_Critique" int2:value="Rejected"/>
    </int2:bookmark>
    <int2:bookmark int2:bookmarkName="_Int_ui2pgWsq" int2:invalidationBookmarkName="" int2:hashCode="GnfUFiJMu+d6Q5" int2:id="hs6F4uEx">
      <int2:state int2:type="AugLoop_Text_Critique" int2:value="Rejected"/>
    </int2:bookmark>
    <int2:bookmark int2:bookmarkName="_Int_0dCrpmqU" int2:invalidationBookmarkName="" int2:hashCode="rFViybDFALCajO" int2:id="0VkZu3l3">
      <int2:state int2:type="AugLoop_Text_Critique" int2:value="Rejected"/>
    </int2:bookmark>
    <int2:bookmark int2:bookmarkName="_Int_ogalrgZT" int2:invalidationBookmarkName="" int2:hashCode="fekKZSQabNvZre" int2:id="hfOiReGQ">
      <int2:state int2:type="AugLoop_Text_Critique" int2:value="Rejected"/>
    </int2:bookmark>
    <int2:bookmark int2:bookmarkName="_Int_x1Zx6Opm" int2:invalidationBookmarkName="" int2:hashCode="3HxDz/pC6nb6oo" int2:id="MnDJcna3">
      <int2:state int2:type="AugLoop_Text_Critique" int2:value="Rejected"/>
    </int2:bookmark>
    <int2:bookmark int2:bookmarkName="_Int_V4lsJrZQ" int2:invalidationBookmarkName="" int2:hashCode="jIRrarvwdWd00b" int2:id="edLtBe4Y">
      <int2:state int2:type="AugLoop_Text_Critique" int2:value="Rejected"/>
    </int2:bookmark>
    <int2:bookmark int2:bookmarkName="_Int_EX5Yfbb1" int2:invalidationBookmarkName="" int2:hashCode="ivVt5oJ5y29e0C" int2:id="1cnLx0gT">
      <int2:state int2:type="AugLoop_Text_Critique" int2:value="Rejected"/>
    </int2:bookmark>
    <int2:bookmark int2:bookmarkName="_Int_9xjHxwGP" int2:invalidationBookmarkName="" int2:hashCode="fNkUjsWlUtv2je" int2:id="p5i7HfW5">
      <int2:state int2:type="AugLoop_Text_Critique" int2:value="Rejected"/>
    </int2:bookmark>
    <int2:bookmark int2:bookmarkName="_Int_6EnW9MuC" int2:invalidationBookmarkName="" int2:hashCode="rTFncA/vd+u4rW" int2:id="OrgC1zb9">
      <int2:state int2:type="AugLoop_Text_Critique" int2:value="Rejected"/>
    </int2:bookmark>
    <int2:bookmark int2:bookmarkName="_Int_S4tlJAcE" int2:invalidationBookmarkName="" int2:hashCode="fz4iH//Cz+ARL1" int2:id="euam88G7">
      <int2:state int2:type="AugLoop_Text_Critique" int2:value="Rejected"/>
    </int2:bookmark>
    <int2:bookmark int2:bookmarkName="_Int_j4r0J4kb" int2:invalidationBookmarkName="" int2:hashCode="kl6gEMULEjeHTD" int2:id="3MQwMwNx">
      <int2:state int2:type="AugLoop_Text_Critique" int2:value="Rejected"/>
    </int2:bookmark>
    <int2:bookmark int2:bookmarkName="_Int_B4D1gnIz" int2:invalidationBookmarkName="" int2:hashCode="Tcc3QblHMWhET6" int2:id="bc9gFPnL">
      <int2:state int2:type="AugLoop_Text_Critique" int2:value="Rejected"/>
    </int2:bookmark>
    <int2:bookmark int2:bookmarkName="_Int_NKsC4wPq" int2:invalidationBookmarkName="" int2:hashCode="LEpStSK+VhGqyo" int2:id="UecE8ieA">
      <int2:state int2:type="AugLoop_Text_Critique" int2:value="Rejected"/>
    </int2:bookmark>
    <int2:bookmark int2:bookmarkName="_Int_ESyhr8UV" int2:invalidationBookmarkName="" int2:hashCode="Pk0fI+9cd9UJO1" int2:id="uhTBRR00">
      <int2:state int2:type="AugLoop_Text_Critique" int2:value="Rejected"/>
    </int2:bookmark>
    <int2:bookmark int2:bookmarkName="_Int_l3xxHxHq" int2:invalidationBookmarkName="" int2:hashCode="BEiaEruqauv/th" int2:id="yveGZqoi">
      <int2:state int2:type="AugLoop_Text_Critique" int2:value="Rejected"/>
    </int2:bookmark>
    <int2:bookmark int2:bookmarkName="_Int_c4OZPcKH" int2:invalidationBookmarkName="" int2:hashCode="ymJ0avrFvIlG0z" int2:id="aodGQwwK">
      <int2:state int2:type="AugLoop_Text_Critique" int2:value="Rejected"/>
    </int2:bookmark>
    <int2:bookmark int2:bookmarkName="_Int_OoyCqEns" int2:invalidationBookmarkName="" int2:hashCode="1x6CqpYOvao8/4" int2:id="xGK6rXRe">
      <int2:state int2:type="AugLoop_Text_Critique" int2:value="Rejected"/>
    </int2:bookmark>
    <int2:bookmark int2:bookmarkName="_Int_N4d34J7H" int2:invalidationBookmarkName="" int2:hashCode="ZQlvc+Nbox3kcu" int2:id="CbPA0U5Y">
      <int2:state int2:type="AugLoop_Text_Critique" int2:value="Rejected"/>
    </int2:bookmark>
    <int2:bookmark int2:bookmarkName="_Int_u938mSOO" int2:invalidationBookmarkName="" int2:hashCode="k+8N2CcQNoH87k" int2:id="58AMmoHf">
      <int2:state int2:type="AugLoop_Text_Critique" int2:value="Rejected"/>
    </int2:bookmark>
    <int2:bookmark int2:bookmarkName="_Int_5PnlELZt" int2:invalidationBookmarkName="" int2:hashCode="rnnqHpxjkantg6" int2:id="dw8etXJV">
      <int2:state int2:type="AugLoop_Text_Critique" int2:value="Rejected"/>
    </int2:bookmark>
    <int2:bookmark int2:bookmarkName="_Int_7HsUSisn" int2:invalidationBookmarkName="" int2:hashCode="rnnqHpxjkantg6" int2:id="1T8XYudV">
      <int2:state int2:type="AugLoop_Text_Critique" int2:value="Rejected"/>
    </int2:bookmark>
    <int2:bookmark int2:bookmarkName="_Int_bqLCXZpw" int2:invalidationBookmarkName="" int2:hashCode="k+8N2CcQNoH87k" int2:id="WUG4Q8f9">
      <int2:state int2:type="AugLoop_Text_Critique" int2:value="Rejected"/>
    </int2:bookmark>
    <int2:bookmark int2:bookmarkName="_Int_b2mcposT" int2:invalidationBookmarkName="" int2:hashCode="2JpqS6jgjhgY2o" int2:id="0g2OheKl">
      <int2:state int2:type="AugLoop_Text_Critique" int2:value="Rejected"/>
    </int2:bookmark>
    <int2:bookmark int2:bookmarkName="_Int_OkzQxXpv" int2:invalidationBookmarkName="" int2:hashCode="AbHVABsMRUab02" int2:id="zznMxK7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06A"/>
    <w:multiLevelType w:val="multilevel"/>
    <w:tmpl w:val="EA066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192D3E"/>
    <w:multiLevelType w:val="multilevel"/>
    <w:tmpl w:val="E2E03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0B74D2"/>
    <w:multiLevelType w:val="multilevel"/>
    <w:tmpl w:val="C414A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0C80663"/>
    <w:multiLevelType w:val="multilevel"/>
    <w:tmpl w:val="47ECAB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6D34EC2"/>
    <w:multiLevelType w:val="multilevel"/>
    <w:tmpl w:val="74508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005BE0"/>
    <w:multiLevelType w:val="multilevel"/>
    <w:tmpl w:val="B20871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92924BA"/>
    <w:multiLevelType w:val="multilevel"/>
    <w:tmpl w:val="52C23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D032B53"/>
    <w:multiLevelType w:val="multilevel"/>
    <w:tmpl w:val="85C0A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D684243"/>
    <w:multiLevelType w:val="multilevel"/>
    <w:tmpl w:val="A78EA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4D66C69"/>
    <w:multiLevelType w:val="multilevel"/>
    <w:tmpl w:val="81B21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5770708"/>
    <w:multiLevelType w:val="multilevel"/>
    <w:tmpl w:val="FA369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A6F2418"/>
    <w:multiLevelType w:val="multilevel"/>
    <w:tmpl w:val="D9E4A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DAE3176"/>
    <w:multiLevelType w:val="multilevel"/>
    <w:tmpl w:val="86782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E022BC1"/>
    <w:multiLevelType w:val="multilevel"/>
    <w:tmpl w:val="94CE0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EB50377"/>
    <w:multiLevelType w:val="multilevel"/>
    <w:tmpl w:val="59047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3F25143"/>
    <w:multiLevelType w:val="multilevel"/>
    <w:tmpl w:val="82183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14263689">
    <w:abstractNumId w:val="10"/>
  </w:num>
  <w:num w:numId="2" w16cid:durableId="256836649">
    <w:abstractNumId w:val="3"/>
  </w:num>
  <w:num w:numId="3" w16cid:durableId="1788621195">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4" w16cid:durableId="56638270">
    <w:abstractNumId w:val="3"/>
    <w:lvlOverride w:ilvl="1">
      <w:lvl w:ilvl="1">
        <w:numFmt w:val="bullet"/>
        <w:lvlText w:val="o"/>
        <w:lvlJc w:val="left"/>
        <w:pPr>
          <w:tabs>
            <w:tab w:val="num" w:pos="1440"/>
          </w:tabs>
          <w:ind w:left="1440" w:hanging="360"/>
        </w:pPr>
        <w:rPr>
          <w:rFonts w:hint="default" w:ascii="Courier New" w:hAnsi="Courier New"/>
          <w:sz w:val="20"/>
        </w:rPr>
      </w:lvl>
    </w:lvlOverride>
  </w:num>
  <w:num w:numId="5" w16cid:durableId="1479804737">
    <w:abstractNumId w:val="12"/>
  </w:num>
  <w:num w:numId="6" w16cid:durableId="271480551">
    <w:abstractNumId w:val="15"/>
  </w:num>
  <w:num w:numId="7" w16cid:durableId="241330941">
    <w:abstractNumId w:val="0"/>
  </w:num>
  <w:num w:numId="8" w16cid:durableId="962926880">
    <w:abstractNumId w:val="6"/>
  </w:num>
  <w:num w:numId="9" w16cid:durableId="141780543">
    <w:abstractNumId w:val="5"/>
  </w:num>
  <w:num w:numId="10" w16cid:durableId="824202152">
    <w:abstractNumId w:val="13"/>
  </w:num>
  <w:num w:numId="11" w16cid:durableId="445193597">
    <w:abstractNumId w:val="4"/>
  </w:num>
  <w:num w:numId="12" w16cid:durableId="1637711375">
    <w:abstractNumId w:val="2"/>
  </w:num>
  <w:num w:numId="13" w16cid:durableId="213277897">
    <w:abstractNumId w:val="7"/>
  </w:num>
  <w:num w:numId="14" w16cid:durableId="1883861116">
    <w:abstractNumId w:val="8"/>
  </w:num>
  <w:num w:numId="15" w16cid:durableId="2103989729">
    <w:abstractNumId w:val="14"/>
  </w:num>
  <w:num w:numId="16" w16cid:durableId="731150946">
    <w:abstractNumId w:val="11"/>
  </w:num>
  <w:num w:numId="17" w16cid:durableId="1412851972">
    <w:abstractNumId w:val="9"/>
  </w:num>
  <w:num w:numId="18" w16cid:durableId="175081078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6E"/>
    <w:rsid w:val="0063106B"/>
    <w:rsid w:val="006E6D6E"/>
    <w:rsid w:val="00AA7524"/>
    <w:rsid w:val="021E7ABB"/>
    <w:rsid w:val="04893278"/>
    <w:rsid w:val="091813B2"/>
    <w:rsid w:val="0A2BD0A9"/>
    <w:rsid w:val="0AF01E8D"/>
    <w:rsid w:val="0C368C17"/>
    <w:rsid w:val="14774F2B"/>
    <w:rsid w:val="152B09D2"/>
    <w:rsid w:val="15A7D4EE"/>
    <w:rsid w:val="17000F40"/>
    <w:rsid w:val="1705F207"/>
    <w:rsid w:val="18C18A77"/>
    <w:rsid w:val="19877811"/>
    <w:rsid w:val="1AED5AEC"/>
    <w:rsid w:val="1C892B4D"/>
    <w:rsid w:val="1D9B1A51"/>
    <w:rsid w:val="20EB6936"/>
    <w:rsid w:val="217D7161"/>
    <w:rsid w:val="25DC9DA9"/>
    <w:rsid w:val="2A0D36EA"/>
    <w:rsid w:val="2BE0A2E8"/>
    <w:rsid w:val="2C7ADD5F"/>
    <w:rsid w:val="2CD4D7F6"/>
    <w:rsid w:val="2D0B8549"/>
    <w:rsid w:val="312509F7"/>
    <w:rsid w:val="31988D59"/>
    <w:rsid w:val="35506DAC"/>
    <w:rsid w:val="38880E6E"/>
    <w:rsid w:val="3B864553"/>
    <w:rsid w:val="3EDE2795"/>
    <w:rsid w:val="4215C857"/>
    <w:rsid w:val="43083033"/>
    <w:rsid w:val="45D8FA68"/>
    <w:rsid w:val="48BCCB44"/>
    <w:rsid w:val="4E0875F2"/>
    <w:rsid w:val="5268678D"/>
    <w:rsid w:val="5359BF53"/>
    <w:rsid w:val="538C8D38"/>
    <w:rsid w:val="54EAE694"/>
    <w:rsid w:val="55A4F471"/>
    <w:rsid w:val="58625A6C"/>
    <w:rsid w:val="586BA8ED"/>
    <w:rsid w:val="5A6E52AB"/>
    <w:rsid w:val="5D5770A5"/>
    <w:rsid w:val="5D768C4E"/>
    <w:rsid w:val="60AF766B"/>
    <w:rsid w:val="63BE0709"/>
    <w:rsid w:val="66CF616F"/>
    <w:rsid w:val="72FE443F"/>
    <w:rsid w:val="74D73761"/>
    <w:rsid w:val="75F812CE"/>
    <w:rsid w:val="7616C815"/>
    <w:rsid w:val="766449E4"/>
    <w:rsid w:val="798CE997"/>
    <w:rsid w:val="79A9FD55"/>
    <w:rsid w:val="7D46C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A126"/>
  <w15:chartTrackingRefBased/>
  <w15:docId w15:val="{715C3B64-E602-4356-992F-1BC474C7D9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6E6D6E"/>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paragraph" w:styleId="Heading2">
    <w:name w:val="heading 2"/>
    <w:basedOn w:val="Normal"/>
    <w:link w:val="Heading2Char"/>
    <w:uiPriority w:val="9"/>
    <w:qFormat/>
    <w:rsid w:val="006E6D6E"/>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6E6D6E"/>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6E6D6E"/>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E6D6E"/>
    <w:rPr>
      <w:rFonts w:ascii="Times New Roman" w:hAnsi="Times New Roman" w:eastAsia="Times New Roman" w:cs="Times New Roman"/>
      <w:b/>
      <w:bCs/>
      <w:kern w:val="36"/>
      <w:sz w:val="48"/>
      <w:szCs w:val="48"/>
      <w14:ligatures w14:val="none"/>
    </w:rPr>
  </w:style>
  <w:style w:type="character" w:styleId="Heading2Char" w:customStyle="1">
    <w:name w:val="Heading 2 Char"/>
    <w:basedOn w:val="DefaultParagraphFont"/>
    <w:link w:val="Heading2"/>
    <w:uiPriority w:val="9"/>
    <w:rsid w:val="006E6D6E"/>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6E6D6E"/>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6E6D6E"/>
    <w:rPr>
      <w:rFonts w:ascii="Times New Roman" w:hAnsi="Times New Roman" w:eastAsia="Times New Roman" w:cs="Times New Roman"/>
      <w:b/>
      <w:bCs/>
      <w:kern w:val="0"/>
      <w:sz w:val="24"/>
      <w:szCs w:val="24"/>
      <w14:ligatures w14:val="none"/>
    </w:rPr>
  </w:style>
  <w:style w:type="character" w:styleId="Hyperlink">
    <w:name w:val="Hyperlink"/>
    <w:basedOn w:val="DefaultParagraphFont"/>
    <w:uiPriority w:val="99"/>
    <w:semiHidden/>
    <w:unhideWhenUsed/>
    <w:rsid w:val="006E6D6E"/>
    <w:rPr>
      <w:color w:val="0000FF"/>
      <w:u w:val="single"/>
    </w:rPr>
  </w:style>
  <w:style w:type="paragraph" w:styleId="z-TopofForm">
    <w:name w:val="HTML Top of Form"/>
    <w:basedOn w:val="Normal"/>
    <w:next w:val="Normal"/>
    <w:link w:val="z-TopofFormChar"/>
    <w:hidden/>
    <w:uiPriority w:val="99"/>
    <w:semiHidden/>
    <w:unhideWhenUsed/>
    <w:rsid w:val="006E6D6E"/>
    <w:pPr>
      <w:pBdr>
        <w:bottom w:val="single" w:color="auto" w:sz="6" w:space="1"/>
      </w:pBdr>
      <w:spacing w:after="0" w:line="240" w:lineRule="auto"/>
      <w:jc w:val="center"/>
    </w:pPr>
    <w:rPr>
      <w:rFonts w:ascii="Arial" w:hAnsi="Arial" w:eastAsia="Times New Roman" w:cs="Arial"/>
      <w:vanish/>
      <w:kern w:val="0"/>
      <w:sz w:val="16"/>
      <w:szCs w:val="16"/>
      <w14:ligatures w14:val="none"/>
    </w:rPr>
  </w:style>
  <w:style w:type="character" w:styleId="z-TopofFormChar" w:customStyle="1">
    <w:name w:val="z-Top of Form Char"/>
    <w:basedOn w:val="DefaultParagraphFont"/>
    <w:link w:val="z-TopofForm"/>
    <w:uiPriority w:val="99"/>
    <w:semiHidden/>
    <w:rsid w:val="006E6D6E"/>
    <w:rPr>
      <w:rFonts w:ascii="Arial" w:hAnsi="Arial" w:eastAsia="Times New Roman"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E6D6E"/>
    <w:pPr>
      <w:pBdr>
        <w:top w:val="single" w:color="auto" w:sz="6" w:space="1"/>
      </w:pBdr>
      <w:spacing w:after="0" w:line="240" w:lineRule="auto"/>
      <w:jc w:val="center"/>
    </w:pPr>
    <w:rPr>
      <w:rFonts w:ascii="Arial" w:hAnsi="Arial" w:eastAsia="Times New Roman" w:cs="Arial"/>
      <w:vanish/>
      <w:kern w:val="0"/>
      <w:sz w:val="16"/>
      <w:szCs w:val="16"/>
      <w14:ligatures w14:val="none"/>
    </w:rPr>
  </w:style>
  <w:style w:type="character" w:styleId="z-BottomofFormChar" w:customStyle="1">
    <w:name w:val="z-Bottom of Form Char"/>
    <w:basedOn w:val="DefaultParagraphFont"/>
    <w:link w:val="z-BottomofForm"/>
    <w:uiPriority w:val="99"/>
    <w:semiHidden/>
    <w:rsid w:val="006E6D6E"/>
    <w:rPr>
      <w:rFonts w:ascii="Arial" w:hAnsi="Arial" w:eastAsia="Times New Roman" w:cs="Arial"/>
      <w:vanish/>
      <w:kern w:val="0"/>
      <w:sz w:val="16"/>
      <w:szCs w:val="16"/>
      <w14:ligatures w14:val="none"/>
    </w:rPr>
  </w:style>
  <w:style w:type="paragraph" w:styleId="first" w:customStyle="1">
    <w:name w:val="first"/>
    <w:basedOn w:val="Normal"/>
    <w:rsid w:val="006E6D6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middle1" w:customStyle="1">
    <w:name w:val="middle1"/>
    <w:basedOn w:val="Normal"/>
    <w:rsid w:val="006E6D6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last" w:customStyle="1">
    <w:name w:val="last"/>
    <w:basedOn w:val="Normal"/>
    <w:rsid w:val="006E6D6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rmalWeb">
    <w:name w:val="Normal (Web)"/>
    <w:basedOn w:val="Normal"/>
    <w:uiPriority w:val="99"/>
    <w:semiHidden/>
    <w:unhideWhenUsed/>
    <w:rsid w:val="006E6D6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6E6D6E"/>
    <w:rPr>
      <w:b/>
      <w:bCs/>
    </w:rPr>
  </w:style>
  <w:style w:type="paragraph" w:styleId="footnote" w:customStyle="1">
    <w:name w:val="footnote"/>
    <w:basedOn w:val="Normal"/>
    <w:rsid w:val="006E6D6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091948">
      <w:bodyDiv w:val="1"/>
      <w:marLeft w:val="0"/>
      <w:marRight w:val="0"/>
      <w:marTop w:val="0"/>
      <w:marBottom w:val="0"/>
      <w:divBdr>
        <w:top w:val="none" w:sz="0" w:space="0" w:color="auto"/>
        <w:left w:val="none" w:sz="0" w:space="0" w:color="auto"/>
        <w:bottom w:val="none" w:sz="0" w:space="0" w:color="auto"/>
        <w:right w:val="none" w:sz="0" w:space="0" w:color="auto"/>
      </w:divBdr>
      <w:divsChild>
        <w:div w:id="1245142663">
          <w:marLeft w:val="0"/>
          <w:marRight w:val="0"/>
          <w:marTop w:val="0"/>
          <w:marBottom w:val="0"/>
          <w:divBdr>
            <w:top w:val="none" w:sz="0" w:space="0" w:color="auto"/>
            <w:left w:val="none" w:sz="0" w:space="0" w:color="auto"/>
            <w:bottom w:val="single" w:sz="6" w:space="0" w:color="CCCCCC"/>
            <w:right w:val="none" w:sz="0" w:space="0" w:color="auto"/>
          </w:divBdr>
          <w:divsChild>
            <w:div w:id="2129812948">
              <w:marLeft w:val="480"/>
              <w:marRight w:val="0"/>
              <w:marTop w:val="0"/>
              <w:marBottom w:val="0"/>
              <w:divBdr>
                <w:top w:val="none" w:sz="0" w:space="0" w:color="auto"/>
                <w:left w:val="none" w:sz="0" w:space="0" w:color="auto"/>
                <w:bottom w:val="none" w:sz="0" w:space="0" w:color="auto"/>
                <w:right w:val="none" w:sz="0" w:space="0" w:color="auto"/>
              </w:divBdr>
            </w:div>
            <w:div w:id="777723091">
              <w:marLeft w:val="225"/>
              <w:marRight w:val="0"/>
              <w:marTop w:val="0"/>
              <w:marBottom w:val="0"/>
              <w:divBdr>
                <w:top w:val="none" w:sz="0" w:space="0" w:color="auto"/>
                <w:left w:val="none" w:sz="0" w:space="0" w:color="auto"/>
                <w:bottom w:val="none" w:sz="0" w:space="0" w:color="auto"/>
                <w:right w:val="none" w:sz="0" w:space="0" w:color="auto"/>
              </w:divBdr>
            </w:div>
          </w:divsChild>
        </w:div>
        <w:div w:id="460730577">
          <w:marLeft w:val="0"/>
          <w:marRight w:val="0"/>
          <w:marTop w:val="0"/>
          <w:marBottom w:val="0"/>
          <w:divBdr>
            <w:top w:val="none" w:sz="0" w:space="0" w:color="auto"/>
            <w:left w:val="none" w:sz="0" w:space="0" w:color="auto"/>
            <w:bottom w:val="single" w:sz="6" w:space="0" w:color="CCCCCC"/>
            <w:right w:val="none" w:sz="0" w:space="0" w:color="auto"/>
          </w:divBdr>
          <w:divsChild>
            <w:div w:id="2142990898">
              <w:marLeft w:val="255"/>
              <w:marRight w:val="0"/>
              <w:marTop w:val="0"/>
              <w:marBottom w:val="0"/>
              <w:divBdr>
                <w:top w:val="none" w:sz="0" w:space="0" w:color="auto"/>
                <w:left w:val="none" w:sz="0" w:space="0" w:color="auto"/>
                <w:bottom w:val="none" w:sz="0" w:space="0" w:color="auto"/>
                <w:right w:val="none" w:sz="0" w:space="0" w:color="auto"/>
              </w:divBdr>
            </w:div>
          </w:divsChild>
        </w:div>
        <w:div w:id="1912495222">
          <w:marLeft w:val="225"/>
          <w:marRight w:val="0"/>
          <w:marTop w:val="0"/>
          <w:marBottom w:val="0"/>
          <w:divBdr>
            <w:top w:val="none" w:sz="0" w:space="0" w:color="auto"/>
            <w:left w:val="none" w:sz="0" w:space="0" w:color="auto"/>
            <w:bottom w:val="none" w:sz="0" w:space="0" w:color="auto"/>
            <w:right w:val="none" w:sz="0" w:space="0" w:color="auto"/>
          </w:divBdr>
        </w:div>
        <w:div w:id="646594529">
          <w:marLeft w:val="0"/>
          <w:marRight w:val="0"/>
          <w:marTop w:val="0"/>
          <w:marBottom w:val="0"/>
          <w:divBdr>
            <w:top w:val="none" w:sz="0" w:space="0" w:color="auto"/>
            <w:left w:val="none" w:sz="0" w:space="0" w:color="auto"/>
            <w:bottom w:val="none" w:sz="0" w:space="0" w:color="auto"/>
            <w:right w:val="none" w:sz="0" w:space="0" w:color="auto"/>
          </w:divBdr>
          <w:divsChild>
            <w:div w:id="1270160961">
              <w:marLeft w:val="0"/>
              <w:marRight w:val="0"/>
              <w:marTop w:val="0"/>
              <w:marBottom w:val="0"/>
              <w:divBdr>
                <w:top w:val="none" w:sz="0" w:space="0" w:color="auto"/>
                <w:left w:val="none" w:sz="0" w:space="0" w:color="auto"/>
                <w:bottom w:val="none" w:sz="0" w:space="0" w:color="auto"/>
                <w:right w:val="none" w:sz="0" w:space="0" w:color="auto"/>
              </w:divBdr>
            </w:div>
          </w:divsChild>
        </w:div>
        <w:div w:id="1830946765">
          <w:marLeft w:val="0"/>
          <w:marRight w:val="0"/>
          <w:marTop w:val="300"/>
          <w:marBottom w:val="0"/>
          <w:divBdr>
            <w:top w:val="none" w:sz="0" w:space="0" w:color="auto"/>
            <w:left w:val="none" w:sz="0" w:space="0" w:color="auto"/>
            <w:bottom w:val="single" w:sz="12" w:space="0" w:color="999999"/>
            <w:right w:val="none" w:sz="0" w:space="0" w:color="auto"/>
          </w:divBdr>
          <w:divsChild>
            <w:div w:id="1081950251">
              <w:marLeft w:val="480"/>
              <w:marRight w:val="795"/>
              <w:marTop w:val="0"/>
              <w:marBottom w:val="0"/>
              <w:divBdr>
                <w:top w:val="none" w:sz="0" w:space="0" w:color="auto"/>
                <w:left w:val="none" w:sz="0" w:space="0" w:color="auto"/>
                <w:bottom w:val="none" w:sz="0" w:space="0" w:color="auto"/>
                <w:right w:val="none" w:sz="0" w:space="0" w:color="auto"/>
              </w:divBdr>
            </w:div>
            <w:div w:id="1115978111">
              <w:marLeft w:val="0"/>
              <w:marRight w:val="795"/>
              <w:marTop w:val="0"/>
              <w:marBottom w:val="0"/>
              <w:divBdr>
                <w:top w:val="none" w:sz="0" w:space="0" w:color="auto"/>
                <w:left w:val="none" w:sz="0" w:space="0" w:color="auto"/>
                <w:bottom w:val="none" w:sz="0" w:space="0" w:color="auto"/>
                <w:right w:val="none" w:sz="0" w:space="0" w:color="auto"/>
              </w:divBdr>
            </w:div>
            <w:div w:id="514421408">
              <w:marLeft w:val="0"/>
              <w:marRight w:val="795"/>
              <w:marTop w:val="0"/>
              <w:marBottom w:val="0"/>
              <w:divBdr>
                <w:top w:val="none" w:sz="0" w:space="0" w:color="auto"/>
                <w:left w:val="none" w:sz="0" w:space="0" w:color="auto"/>
                <w:bottom w:val="none" w:sz="0" w:space="0" w:color="auto"/>
                <w:right w:val="none" w:sz="0" w:space="0" w:color="auto"/>
              </w:divBdr>
            </w:div>
            <w:div w:id="167062940">
              <w:marLeft w:val="0"/>
              <w:marRight w:val="795"/>
              <w:marTop w:val="0"/>
              <w:marBottom w:val="0"/>
              <w:divBdr>
                <w:top w:val="none" w:sz="0" w:space="0" w:color="auto"/>
                <w:left w:val="none" w:sz="0" w:space="0" w:color="auto"/>
                <w:bottom w:val="none" w:sz="0" w:space="0" w:color="auto"/>
                <w:right w:val="none" w:sz="0" w:space="0" w:color="auto"/>
              </w:divBdr>
            </w:div>
            <w:div w:id="1406369206">
              <w:marLeft w:val="0"/>
              <w:marRight w:val="0"/>
              <w:marTop w:val="0"/>
              <w:marBottom w:val="0"/>
              <w:divBdr>
                <w:top w:val="none" w:sz="0" w:space="0" w:color="auto"/>
                <w:left w:val="none" w:sz="0" w:space="0" w:color="auto"/>
                <w:bottom w:val="none" w:sz="0" w:space="0" w:color="auto"/>
                <w:right w:val="none" w:sz="0" w:space="0" w:color="auto"/>
              </w:divBdr>
            </w:div>
          </w:divsChild>
        </w:div>
        <w:div w:id="1541697926">
          <w:marLeft w:val="300"/>
          <w:marRight w:val="0"/>
          <w:marTop w:val="0"/>
          <w:marBottom w:val="0"/>
          <w:divBdr>
            <w:top w:val="none" w:sz="0" w:space="0" w:color="auto"/>
            <w:left w:val="none" w:sz="0" w:space="0" w:color="auto"/>
            <w:bottom w:val="none" w:sz="0" w:space="0" w:color="auto"/>
            <w:right w:val="none" w:sz="0" w:space="0" w:color="auto"/>
          </w:divBdr>
        </w:div>
        <w:div w:id="1469400227">
          <w:marLeft w:val="150"/>
          <w:marRight w:val="0"/>
          <w:marTop w:val="150"/>
          <w:marBottom w:val="0"/>
          <w:divBdr>
            <w:top w:val="single" w:sz="6" w:space="8" w:color="CCCCCC"/>
            <w:left w:val="single" w:sz="6" w:space="8" w:color="CCCCCC"/>
            <w:bottom w:val="single" w:sz="6" w:space="8" w:color="CCCCCC"/>
            <w:right w:val="single" w:sz="6" w:space="8" w:color="CCCCCC"/>
          </w:divBdr>
          <w:divsChild>
            <w:div w:id="348726992">
              <w:marLeft w:val="0"/>
              <w:marRight w:val="0"/>
              <w:marTop w:val="0"/>
              <w:marBottom w:val="0"/>
              <w:divBdr>
                <w:top w:val="none" w:sz="0" w:space="0" w:color="auto"/>
                <w:left w:val="none" w:sz="0" w:space="0" w:color="auto"/>
                <w:bottom w:val="none" w:sz="0" w:space="0" w:color="auto"/>
                <w:right w:val="none" w:sz="0" w:space="0" w:color="auto"/>
              </w:divBdr>
              <w:divsChild>
                <w:div w:id="23556411">
                  <w:marLeft w:val="0"/>
                  <w:marRight w:val="0"/>
                  <w:marTop w:val="0"/>
                  <w:marBottom w:val="0"/>
                  <w:divBdr>
                    <w:top w:val="single" w:sz="6" w:space="0" w:color="CCCCCC"/>
                    <w:left w:val="single" w:sz="6" w:space="0" w:color="CCCCCC"/>
                    <w:bottom w:val="single" w:sz="6" w:space="9" w:color="CCCCCC"/>
                    <w:right w:val="single" w:sz="6" w:space="0" w:color="CCCCCC"/>
                  </w:divBdr>
                  <w:divsChild>
                    <w:div w:id="17924753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36382724">
              <w:marLeft w:val="0"/>
              <w:marRight w:val="0"/>
              <w:marTop w:val="0"/>
              <w:marBottom w:val="0"/>
              <w:divBdr>
                <w:top w:val="none" w:sz="0" w:space="0" w:color="auto"/>
                <w:left w:val="none" w:sz="0" w:space="0" w:color="auto"/>
                <w:bottom w:val="none" w:sz="0" w:space="0" w:color="auto"/>
                <w:right w:val="none" w:sz="0" w:space="0" w:color="auto"/>
              </w:divBdr>
              <w:divsChild>
                <w:div w:id="1298144492">
                  <w:marLeft w:val="0"/>
                  <w:marRight w:val="0"/>
                  <w:marTop w:val="0"/>
                  <w:marBottom w:val="0"/>
                  <w:divBdr>
                    <w:top w:val="single" w:sz="6" w:space="0" w:color="CCCCCC"/>
                    <w:left w:val="single" w:sz="6" w:space="0" w:color="CCCCCC"/>
                    <w:bottom w:val="single" w:sz="6" w:space="0" w:color="CCCCCC"/>
                    <w:right w:val="single" w:sz="6" w:space="0" w:color="CCCCCC"/>
                  </w:divBdr>
                  <w:divsChild>
                    <w:div w:id="3143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7776">
          <w:marLeft w:val="0"/>
          <w:marRight w:val="0"/>
          <w:marTop w:val="360"/>
          <w:marBottom w:val="0"/>
          <w:divBdr>
            <w:top w:val="single" w:sz="6" w:space="0" w:color="CCCCCC"/>
            <w:left w:val="none" w:sz="0" w:space="0" w:color="auto"/>
            <w:bottom w:val="single" w:sz="6" w:space="0" w:color="CCCCCC"/>
            <w:right w:val="none" w:sz="0" w:space="0" w:color="auto"/>
          </w:divBdr>
          <w:divsChild>
            <w:div w:id="909967787">
              <w:marLeft w:val="0"/>
              <w:marRight w:val="0"/>
              <w:marTop w:val="75"/>
              <w:marBottom w:val="300"/>
              <w:divBdr>
                <w:top w:val="none" w:sz="0" w:space="0" w:color="auto"/>
                <w:left w:val="none" w:sz="0" w:space="0" w:color="auto"/>
                <w:bottom w:val="none" w:sz="0" w:space="0" w:color="auto"/>
                <w:right w:val="none" w:sz="0" w:space="0" w:color="auto"/>
              </w:divBdr>
              <w:divsChild>
                <w:div w:id="8669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xdenvmap422.qintra.com:50000/wholesale/clecs/preordering.html" TargetMode="External" Id="rId21" /><Relationship Type="http://schemas.openxmlformats.org/officeDocument/2006/relationships/hyperlink" Target="http://lxdenvmap422.qintra.com:50000/wholesale/guides/sig/index.html" TargetMode="External" Id="rId34" /><Relationship Type="http://schemas.openxmlformats.org/officeDocument/2006/relationships/hyperlink" Target="http://lxdenvmap422.qintra.com:50000/wholesale/pcat/commlinesharing.html" TargetMode="External" Id="rId42" /><Relationship Type="http://schemas.openxmlformats.org/officeDocument/2006/relationships/hyperlink" Target="http://lxdenvmap422.qintra.com:50000/wholesale/clecs/provisioning.html" TargetMode="External" Id="rId47" /><Relationship Type="http://schemas.openxmlformats.org/officeDocument/2006/relationships/customXml" Target="../customXml/item3.xml" Id="rId68" /><Relationship Type="http://schemas.openxmlformats.org/officeDocument/2006/relationships/hyperlink" Target="http://lxdenvmap422.qintra.com:50000/wholesale/pcat/collocation.html" TargetMode="External" Id="rId7" /><Relationship Type="http://schemas.openxmlformats.org/officeDocument/2006/relationships/styles" Target="styles.xml" Id="rId2" /><Relationship Type="http://schemas.openxmlformats.org/officeDocument/2006/relationships/hyperlink" Target="http://lxdenvmap422.qintra.com:50000/wholesale/clecs/provisioning.html" TargetMode="External" Id="rId16" /><Relationship Type="http://schemas.openxmlformats.org/officeDocument/2006/relationships/hyperlink" Target="http://lxdenvmap422.qintra.com:50000/wholesale/pcat/collocation.html" TargetMode="External" Id="rId32" /><Relationship Type="http://schemas.openxmlformats.org/officeDocument/2006/relationships/hyperlink" Target="http://lxdenvmap422.qintra.com:50000/wholesale/clecs/provisioning.html" TargetMode="External" Id="rId53" /><Relationship Type="http://schemas.openxmlformats.org/officeDocument/2006/relationships/customXml" Target="../customXml/item1.xml" Id="rId66" /><Relationship Type="http://schemas.openxmlformats.org/officeDocument/2006/relationships/hyperlink" Target="http://lxdenvmap422.qintra.com:50000/wholesale/downloads/2021/211101/HL_Commercial_Line_Sharing_V20.doc" TargetMode="External" Id="rId5" /><Relationship Type="http://schemas.openxmlformats.org/officeDocument/2006/relationships/hyperlink" Target="http://lxdenvmap422.qintra.com:50000/wholesale/clecs/clec_index.html" TargetMode="External" Id="rId19" /><Relationship Type="http://schemas.openxmlformats.org/officeDocument/2006/relationships/hyperlink" Target="http://centurylink.com/techpub/77406/77406.pdf" TargetMode="External" Id="rId14" /><Relationship Type="http://schemas.openxmlformats.org/officeDocument/2006/relationships/hyperlink" Target="http://lxdenvmap422.qintra.com:50000/wholesale/clecs/lsog.html" TargetMode="External" Id="rId22" /><Relationship Type="http://schemas.openxmlformats.org/officeDocument/2006/relationships/hyperlink" Target="http://lxdenvmap422.qintra.com:50000/wholesale/clecs/lsog.html" TargetMode="External" Id="rId35" /><Relationship Type="http://schemas.openxmlformats.org/officeDocument/2006/relationships/hyperlink" Target="http://lxdenvmap422.qintra.com:50000/wholesale/guides/sig/index.html" TargetMode="External" Id="rId48" /><Relationship Type="http://schemas.openxmlformats.org/officeDocument/2006/relationships/fontTable" Target="fontTable.xml" Id="rId64" /><Relationship Type="http://schemas.openxmlformats.org/officeDocument/2006/relationships/hyperlink" Target="http://lxdenvmap422.qintra.com:50000/wholesale/pcat/linesplitting.html" TargetMode="External" Id="rId8" /><Relationship Type="http://schemas.openxmlformats.org/officeDocument/2006/relationships/hyperlink" Target="http://centurylink.com/techpub/77406/77406.pdf" TargetMode="External" Id="rId51" /><Relationship Type="http://schemas.openxmlformats.org/officeDocument/2006/relationships/settings" Target="settings.xml" Id="rId3" /><Relationship Type="http://schemas.openxmlformats.org/officeDocument/2006/relationships/image" Target="media/image2.gif" Id="rId12" /><Relationship Type="http://schemas.openxmlformats.org/officeDocument/2006/relationships/hyperlink" Target="http://lxdenvmap422.qintra.com:50000/wholesale/pcat/territory.html" TargetMode="External" Id="rId17" /><Relationship Type="http://schemas.openxmlformats.org/officeDocument/2006/relationships/hyperlink" Target="http://lxdenvmap422.qintra.com:50000/wholesale/clecs/provisioning.html" TargetMode="External" Id="rId33" /><Relationship Type="http://schemas.openxmlformats.org/officeDocument/2006/relationships/hyperlink" Target="https://usocfidfind.centurylink.com/" TargetMode="External" Id="rId38" /><Relationship Type="http://schemas.openxmlformats.org/officeDocument/2006/relationships/hyperlink" Target="http://lxdenvmap422.qintra.com:50000/wholesale/clecs/cabs.html" TargetMode="External" Id="rId59" /><Relationship Type="http://schemas.openxmlformats.org/officeDocument/2006/relationships/customXml" Target="../customXml/item2.xml" Id="rId67" /><Relationship Type="http://schemas.openxmlformats.org/officeDocument/2006/relationships/hyperlink" Target="http://lxdenvmap422.qintra.com:50000/wholesale/clecs/negotiations.html" TargetMode="External" Id="rId20" /><Relationship Type="http://schemas.openxmlformats.org/officeDocument/2006/relationships/hyperlink" Target="http://lxdenvmap422.qintra.com:50000/wholesale/pcat/unloop.html" TargetMode="External" Id="rId41" /><Relationship Type="http://schemas.openxmlformats.org/officeDocument/2006/relationships/hyperlink" Target="http://lxdenvmap422.qintra.com:50000/wholesale/clecs/maintenance.html" TargetMode="External" Id="rId54"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centurylink.com/techpub/77406/77406.pdf" TargetMode="External" Id="rId15" /><Relationship Type="http://schemas.openxmlformats.org/officeDocument/2006/relationships/hyperlink" Target="http://lxdenvmap422.qintra.com:50000/wholesale/clecs/provisioning.html" TargetMode="External" Id="rId49" /><Relationship Type="http://schemas.openxmlformats.org/officeDocument/2006/relationships/hyperlink" Target="http://lxdenvmap422.qintra.com:50000/wholesale/pcat/unloop.html" TargetMode="External" Id="rId10" /><Relationship Type="http://schemas.openxmlformats.org/officeDocument/2006/relationships/hyperlink" Target="http://lxdenvmap422.qintra.com:50000/wholesale/clecs/ordering.html" TargetMode="External" Id="rId31" /><Relationship Type="http://schemas.openxmlformats.org/officeDocument/2006/relationships/theme" Target="theme/theme1.xml" Id="rId65" /><Relationship Type="http://schemas.openxmlformats.org/officeDocument/2006/relationships/webSettings" Target="webSettings.xml" Id="rId4" /><Relationship Type="http://schemas.openxmlformats.org/officeDocument/2006/relationships/hyperlink" Target="https://www.lumen.com/wholesale.html" TargetMode="External" Id="rId9" /><Relationship Type="http://schemas.openxmlformats.org/officeDocument/2006/relationships/hyperlink" Target="http://lxdenvmap422.qintra.com:50000/wholesale/pcat/unloop.html" TargetMode="External" Id="rId18" /><Relationship Type="http://schemas.openxmlformats.org/officeDocument/2006/relationships/hyperlink" Target="https://ease.lumen.com/" TargetMode="External" Id="R2fe08281465741f3" /><Relationship Type="http://schemas.openxmlformats.org/officeDocument/2006/relationships/hyperlink" Target="http://lxdenvmap422.qintra.com:50000/wholesale/training/desc_loopqualjobaid.html" TargetMode="External" Id="R0defa5d8a3224fcd" /><Relationship Type="http://schemas.openxmlformats.org/officeDocument/2006/relationships/hyperlink" Target="https://ease.lumen.com/" TargetMode="External" Id="R5cf3af1cf9a74822" /><Relationship Type="http://schemas.openxmlformats.org/officeDocument/2006/relationships/hyperlink" Target="https://ease-lsr.lumen.com/" TargetMode="External" Id="R520f1dba58584a3d" /><Relationship Type="http://schemas.openxmlformats.org/officeDocument/2006/relationships/hyperlink" Target="https://ease.lumen.com/" TargetMode="External" Id="Rd4c1377c2fc34b2c" /><Relationship Type="http://schemas.microsoft.com/office/2020/10/relationships/intelligence" Target="intelligence2.xml" Id="Rae15d991998f4587" /><Relationship Type="http://schemas.openxmlformats.org/officeDocument/2006/relationships/hyperlink" Target="http://lxdenvmap422.qintra.com:50000/wholesale/pcat/territory.html" TargetMode="External" Id="Rd3d6de890483455f" /><Relationship Type="http://schemas.openxmlformats.org/officeDocument/2006/relationships/hyperlink" Target="http://lxdenvmap422.qintra.com:50000/wholesale/guides/sig/index.html" TargetMode="External" Id="Rc56562785a834c26" /><Relationship Type="http://schemas.openxmlformats.org/officeDocument/2006/relationships/hyperlink" Target="http://lxdenvmap422.qintra.com:50000/wholesale/clecs/accountmanagers.html" TargetMode="External" Id="Re39a60d47e7a433e" /><Relationship Type="http://schemas.openxmlformats.org/officeDocument/2006/relationships/hyperlink" Target="http://lxdenvmap422.qintra.com:50000/wholesale/clecs/accountmanagers.html" TargetMode="External" Id="Rbbbb981a0311482b" /><Relationship Type="http://schemas.openxmlformats.org/officeDocument/2006/relationships/hyperlink" Target="http://lxdenvmap422.qintra.com:50000/wholesale/clecs/preordering.html" TargetMode="External" Id="R281be81618a34f5b" /><Relationship Type="http://schemas.openxmlformats.org/officeDocument/2006/relationships/hyperlink" Target="https://ease.lumen.com/" TargetMode="External" Id="R5dcd9d81a45a4a98" /><Relationship Type="http://schemas.openxmlformats.org/officeDocument/2006/relationships/hyperlink" Target="http://lxdenvmap422.qintra.com:50000/wholesale/training/desc_loopqualjobaid.html" TargetMode="External" Id="Rcd96079535bb47c9" /><Relationship Type="http://schemas.openxmlformats.org/officeDocument/2006/relationships/hyperlink" Target="http://centurylink.com/techpub/77406/77406.pdf" TargetMode="External" Id="R925fac011f764b30" /><Relationship Type="http://schemas.openxmlformats.org/officeDocument/2006/relationships/hyperlink" Target="http://lxdenvmap422.qintra.com:50000/wholesale/pcat/collocation.html" TargetMode="External" Id="R30c4d42584264d2a" /><Relationship Type="http://schemas.openxmlformats.org/officeDocument/2006/relationships/hyperlink" Target="http://lxdenvmap422.qintra.com:50000/wholesale/guides/sig/index.html" TargetMode="External" Id="R839af66512144d61" /><Relationship Type="http://schemas.openxmlformats.org/officeDocument/2006/relationships/hyperlink" Target="http://lxdenvmap422.qintra.com:50000/wholesale/clecs/accountmanagers.html" TargetMode="External" Id="Rb0473be44935499c" /><Relationship Type="http://schemas.openxmlformats.org/officeDocument/2006/relationships/hyperlink" Target="http://lxdenvmap422.qintra.com:50000/wholesale/clecs/provisioning.html" TargetMode="External" Id="Rd9fbbdb8dda6476f" /><Relationship Type="http://schemas.openxmlformats.org/officeDocument/2006/relationships/hyperlink" Target="http://lxdenvmap422.qintra.com:50000/wholesale/clecs/migrateconvert.html" TargetMode="External" Id="Rc9d9631f3e85491b" /><Relationship Type="http://schemas.openxmlformats.org/officeDocument/2006/relationships/hyperlink" Target="http://lxdenvmap422.qintra.com:50000/wholesale/systems/cemr-mtg.html" TargetMode="External" Id="R74154e3bac5a44f6" /><Relationship Type="http://schemas.openxmlformats.org/officeDocument/2006/relationships/hyperlink" Target="http://lxdenvmap422.qintra.com:50000/wholesale/systems/cemr_mtg_webhelp/Introduction.htm" TargetMode="External" Id="R2187f6d712e54018" /><Relationship Type="http://schemas.openxmlformats.org/officeDocument/2006/relationships/hyperlink" Target="http://lxdenvmap422.qintra.com:50000/wholesale/clecs/customercontacts.html" TargetMode="External" Id="Rff48cf80e430423f" /><Relationship Type="http://schemas.openxmlformats.org/officeDocument/2006/relationships/hyperlink" Target="http://lxdenvmap422.qintra.com:50000/wholesale/guides/sig/index.html" TargetMode="External" Id="Re095691397f24781" /><Relationship Type="http://schemas.openxmlformats.org/officeDocument/2006/relationships/hyperlink" Target="https://www.centurylink.com/wholesale/clecs/bart.html" TargetMode="External" Id="R144f37f6ede64fbd" /><Relationship Type="http://schemas.openxmlformats.org/officeDocument/2006/relationships/hyperlink" Target="http://lxdenvmap422.qintra.com:50000/wholesale/pcat/loopsplitting.html" TargetMode="External" Id="Rb325eb0e7f83469a" /><Relationship Type="http://schemas.openxmlformats.org/officeDocument/2006/relationships/hyperlink" Target="http://lxdenvmap422.qintra.com:50000/wholesale/training/ilt_desc_unbundled_lsr.html" TargetMode="External" Id="R5ffab2c83fc5471a" /><Relationship Type="http://schemas.openxmlformats.org/officeDocument/2006/relationships/hyperlink" Target="http://lxdenvmap422.qintra.com:50000/wholesale/training/coursecatalog.html" TargetMode="External" Id="Ra2744ad2f15c4194" /><Relationship Type="http://schemas.openxmlformats.org/officeDocument/2006/relationships/hyperlink" Target="https://www.centurylink.com/wholesale/pcat/commlinesharing.html" TargetMode="External" Id="R9ee0208adfc744eb" /><Relationship Type="http://schemas.openxmlformats.org/officeDocument/2006/relationships/hyperlink" Target="http://lxdenvmap422.qintra.com:50000/wholesale/clecs/cris.html" TargetMode="External" Id="R2ca8eb10a7534498" /><Relationship Type="http://schemas.openxmlformats.org/officeDocument/2006/relationships/hyperlink" Target="https://www.centurylink.com/wholesale/clecs/ensemble.html" TargetMode="External" Id="Re171a9f44b9843ec" /><Relationship Type="http://schemas.openxmlformats.org/officeDocument/2006/relationships/hyperlink" Target="https://www.centurylink.com/wholesale/training/wbt_desc_lq101.html" TargetMode="External" Id="R3787304e376545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40F4D0BB-3345-48CD-B1A6-0BD8469E9E26}"/>
</file>

<file path=customXml/itemProps2.xml><?xml version="1.0" encoding="utf-8"?>
<ds:datastoreItem xmlns:ds="http://schemas.openxmlformats.org/officeDocument/2006/customXml" ds:itemID="{E48F89B1-163E-4AEF-868B-B555B9F90629}"/>
</file>

<file path=customXml/itemProps3.xml><?xml version="1.0" encoding="utf-8"?>
<ds:datastoreItem xmlns:ds="http://schemas.openxmlformats.org/officeDocument/2006/customXml" ds:itemID="{3B05F6AF-9559-438A-B6AA-9578B2CA39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10</cp:revision>
  <dcterms:created xsi:type="dcterms:W3CDTF">2023-11-21T15:20:00Z</dcterms:created>
  <dcterms:modified xsi:type="dcterms:W3CDTF">2024-04-11T18:24:37Z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